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1454B" w14:textId="53AFD515" w:rsidR="004E1498" w:rsidRDefault="0031554C" w:rsidP="00E81FB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r>
        <w:rPr>
          <w:rFonts w:ascii="Calibri" w:eastAsia="Times New Roman" w:hAnsi="Calibri" w:cs="Times New Roman"/>
          <w:sz w:val="22"/>
          <w:szCs w:val="22"/>
          <w:lang w:eastAsia="cs-CZ"/>
        </w:rPr>
        <w:t>Příloha č. 4 Výzvy</w:t>
      </w:r>
      <w:r w:rsidR="00E55638">
        <w:rPr>
          <w:rFonts w:ascii="Calibri" w:eastAsia="Times New Roman" w:hAnsi="Calibri" w:cs="Times New Roman"/>
          <w:sz w:val="22"/>
          <w:szCs w:val="22"/>
          <w:lang w:eastAsia="cs-CZ"/>
        </w:rPr>
        <w:t xml:space="preserve"> - </w:t>
      </w:r>
      <w:r w:rsidR="00E55638" w:rsidRPr="00E55638">
        <w:rPr>
          <w:rFonts w:ascii="Calibri" w:eastAsia="Times New Roman" w:hAnsi="Calibri" w:cs="Times New Roman"/>
          <w:sz w:val="22"/>
          <w:szCs w:val="22"/>
          <w:lang w:eastAsia="cs-CZ"/>
        </w:rPr>
        <w:t xml:space="preserve">Návrh smlouvy o </w:t>
      </w:r>
      <w:proofErr w:type="spellStart"/>
      <w:r w:rsidR="00E55638" w:rsidRPr="00E55638">
        <w:rPr>
          <w:rFonts w:ascii="Calibri" w:eastAsia="Times New Roman" w:hAnsi="Calibri" w:cs="Times New Roman"/>
          <w:sz w:val="22"/>
          <w:szCs w:val="22"/>
          <w:lang w:eastAsia="cs-CZ"/>
        </w:rPr>
        <w:t>dilo</w:t>
      </w:r>
      <w:proofErr w:type="spellEnd"/>
    </w:p>
    <w:p w14:paraId="6EA9C051" w14:textId="77777777" w:rsidR="0031554C" w:rsidRPr="004E1498" w:rsidRDefault="0031554C" w:rsidP="00E81FB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6EFC06E4" w14:textId="0EF79D58" w:rsidR="004E1498" w:rsidRPr="002A2FA2" w:rsidRDefault="009A0078" w:rsidP="00E81FBF">
      <w:pPr>
        <w:pStyle w:val="Nzev"/>
        <w:spacing w:line="276" w:lineRule="auto"/>
        <w:jc w:val="left"/>
      </w:pPr>
      <w:r w:rsidRPr="00EF683F">
        <w:t>Smlouva o dílo č</w:t>
      </w:r>
      <w:r w:rsidR="004E1498" w:rsidRPr="00EF683F">
        <w:t xml:space="preserve">. </w:t>
      </w:r>
      <w:r w:rsidR="004E1498" w:rsidRPr="002A2FA2">
        <w:t>………………</w:t>
      </w:r>
    </w:p>
    <w:p w14:paraId="55A13EF4" w14:textId="77777777" w:rsidR="004E1498" w:rsidRPr="004E1498" w:rsidRDefault="004E1498" w:rsidP="00E81FBF">
      <w:pPr>
        <w:overflowPunct w:val="0"/>
        <w:autoSpaceDE w:val="0"/>
        <w:autoSpaceDN w:val="0"/>
        <w:adjustRightInd w:val="0"/>
        <w:spacing w:after="0" w:line="276"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E81FBF">
      <w:pPr>
        <w:overflowPunct w:val="0"/>
        <w:autoSpaceDE w:val="0"/>
        <w:autoSpaceDN w:val="0"/>
        <w:adjustRightInd w:val="0"/>
        <w:spacing w:after="0" w:line="276" w:lineRule="auto"/>
        <w:jc w:val="both"/>
        <w:textAlignment w:val="baseline"/>
        <w:rPr>
          <w:rFonts w:eastAsia="Times New Roman" w:cs="Times New Roman"/>
          <w:lang w:eastAsia="cs-CZ"/>
        </w:rPr>
      </w:pPr>
    </w:p>
    <w:p w14:paraId="5D814A13" w14:textId="77777777" w:rsidR="004E1498" w:rsidRPr="004E1498" w:rsidRDefault="004E1498" w:rsidP="00E81FBF">
      <w:pPr>
        <w:overflowPunct w:val="0"/>
        <w:autoSpaceDE w:val="0"/>
        <w:autoSpaceDN w:val="0"/>
        <w:adjustRightInd w:val="0"/>
        <w:spacing w:after="0" w:line="276"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 železniční dopravní cesty, státní organizace</w:t>
      </w:r>
    </w:p>
    <w:p w14:paraId="44039C16" w14:textId="77777777" w:rsidR="004E1498" w:rsidRPr="004E1498" w:rsidRDefault="004E1498" w:rsidP="00E81FBF">
      <w:pPr>
        <w:overflowPunct w:val="0"/>
        <w:autoSpaceDE w:val="0"/>
        <w:autoSpaceDN w:val="0"/>
        <w:adjustRightInd w:val="0"/>
        <w:spacing w:after="0" w:line="276"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E81FBF">
      <w:pPr>
        <w:overflowPunct w:val="0"/>
        <w:autoSpaceDE w:val="0"/>
        <w:autoSpaceDN w:val="0"/>
        <w:adjustRightInd w:val="0"/>
        <w:spacing w:after="0" w:line="276"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E81FBF">
      <w:pPr>
        <w:overflowPunct w:val="0"/>
        <w:autoSpaceDE w:val="0"/>
        <w:autoSpaceDN w:val="0"/>
        <w:adjustRightInd w:val="0"/>
        <w:spacing w:after="0" w:line="276"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7CAAD802" w:rsidR="004E1498" w:rsidRPr="004E1498" w:rsidRDefault="004E1498" w:rsidP="00E81FBF">
      <w:pPr>
        <w:overflowPunct w:val="0"/>
        <w:autoSpaceDE w:val="0"/>
        <w:autoSpaceDN w:val="0"/>
        <w:adjustRightInd w:val="0"/>
        <w:spacing w:after="0" w:line="276"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2A2FA2">
        <w:rPr>
          <w:rFonts w:eastAsia="Times New Roman" w:cs="Times New Roman"/>
          <w:lang w:eastAsia="cs-CZ"/>
        </w:rPr>
        <w:t xml:space="preserve">zastoupená </w:t>
      </w:r>
      <w:r w:rsidR="008E1E86" w:rsidRPr="002A2FA2">
        <w:rPr>
          <w:rFonts w:eastAsia="Times New Roman" w:cs="Times New Roman"/>
          <w:lang w:eastAsia="cs-CZ"/>
        </w:rPr>
        <w:t>…………</w:t>
      </w:r>
    </w:p>
    <w:p w14:paraId="686BA1F9" w14:textId="77777777" w:rsidR="004E1498" w:rsidRPr="004E1498" w:rsidRDefault="004E1498" w:rsidP="00E81FBF">
      <w:pPr>
        <w:overflowPunct w:val="0"/>
        <w:autoSpaceDE w:val="0"/>
        <w:autoSpaceDN w:val="0"/>
        <w:adjustRightInd w:val="0"/>
        <w:spacing w:after="0" w:line="276"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3945889" w14:textId="77777777" w:rsidR="00146CB1" w:rsidRDefault="00146CB1" w:rsidP="00E81FBF">
      <w:pPr>
        <w:spacing w:after="0" w:line="276" w:lineRule="auto"/>
        <w:ind w:left="707" w:firstLine="709"/>
        <w:rPr>
          <w:rFonts w:ascii="Verdana" w:hAnsi="Verdana"/>
          <w:b/>
        </w:rPr>
      </w:pPr>
      <w:r w:rsidRPr="00AC6E48">
        <w:rPr>
          <w:rFonts w:ascii="Verdana" w:hAnsi="Verdana"/>
          <w:b/>
        </w:rPr>
        <w:t xml:space="preserve">organizační jednotka Oblastní ředitelství Ústí nad Labem, </w:t>
      </w:r>
    </w:p>
    <w:p w14:paraId="34CD944C" w14:textId="419C3C7B" w:rsidR="00146CB1" w:rsidRPr="00AC6E48" w:rsidRDefault="00146CB1" w:rsidP="00E81FBF">
      <w:pPr>
        <w:spacing w:after="0" w:line="276" w:lineRule="auto"/>
        <w:ind w:left="707" w:firstLine="709"/>
        <w:rPr>
          <w:rFonts w:ascii="Verdana" w:hAnsi="Verdana"/>
        </w:rPr>
      </w:pPr>
      <w:r w:rsidRPr="00AC6E48">
        <w:rPr>
          <w:rFonts w:ascii="Verdana" w:hAnsi="Verdana"/>
        </w:rPr>
        <w:t>zastoupená Ing. Martinem Kašparem, ředitelem organizační jednotky</w:t>
      </w:r>
    </w:p>
    <w:p w14:paraId="76B39BE4" w14:textId="77777777" w:rsidR="00E81FBF" w:rsidRDefault="00E81FBF" w:rsidP="00E81FBF">
      <w:pPr>
        <w:spacing w:after="0" w:line="276" w:lineRule="auto"/>
        <w:ind w:left="708" w:firstLine="708"/>
        <w:rPr>
          <w:rFonts w:ascii="Verdana" w:hAnsi="Verdana"/>
          <w:b/>
        </w:rPr>
      </w:pPr>
    </w:p>
    <w:p w14:paraId="4DBEEAF8" w14:textId="77777777" w:rsidR="00146CB1" w:rsidRPr="00AC6E48" w:rsidRDefault="00146CB1" w:rsidP="00E81FBF">
      <w:pPr>
        <w:spacing w:after="0" w:line="276" w:lineRule="auto"/>
        <w:ind w:left="708" w:firstLine="708"/>
        <w:rPr>
          <w:rFonts w:ascii="Verdana" w:hAnsi="Verdana"/>
          <w:b/>
        </w:rPr>
      </w:pPr>
      <w:r w:rsidRPr="00AC6E48">
        <w:rPr>
          <w:rFonts w:ascii="Verdana" w:hAnsi="Verdana"/>
          <w:b/>
        </w:rPr>
        <w:t>kontaktní adresa / adresa pro doručování písemností:</w:t>
      </w:r>
    </w:p>
    <w:p w14:paraId="30491140" w14:textId="77777777" w:rsidR="00146CB1" w:rsidRPr="00AC6E48" w:rsidRDefault="00146CB1" w:rsidP="00E81FBF">
      <w:pPr>
        <w:spacing w:after="0" w:line="276" w:lineRule="auto"/>
        <w:ind w:left="708" w:firstLine="708"/>
        <w:rPr>
          <w:rFonts w:ascii="Verdana" w:hAnsi="Verdana"/>
        </w:rPr>
      </w:pPr>
      <w:r w:rsidRPr="00AC6E48">
        <w:rPr>
          <w:rFonts w:ascii="Verdana" w:hAnsi="Verdana"/>
        </w:rPr>
        <w:t>Správa železniční dopravní cesty, státní organizace</w:t>
      </w:r>
    </w:p>
    <w:p w14:paraId="7E277FF7" w14:textId="77777777" w:rsidR="00146CB1" w:rsidRPr="00AC6E48" w:rsidRDefault="00146CB1" w:rsidP="00E81FBF">
      <w:pPr>
        <w:spacing w:after="0" w:line="276" w:lineRule="auto"/>
        <w:ind w:left="708" w:firstLine="708"/>
        <w:rPr>
          <w:rFonts w:ascii="Verdana" w:hAnsi="Verdana"/>
        </w:rPr>
      </w:pPr>
      <w:r w:rsidRPr="00AC6E48">
        <w:rPr>
          <w:rFonts w:ascii="Verdana" w:hAnsi="Verdana"/>
        </w:rPr>
        <w:t>Oblastní ředitelství Ústí nad Labem</w:t>
      </w:r>
    </w:p>
    <w:p w14:paraId="05AE7DF1" w14:textId="4C651E04" w:rsidR="004E1498" w:rsidRPr="004E1498" w:rsidRDefault="00146CB1" w:rsidP="00E81FBF">
      <w:pPr>
        <w:overflowPunct w:val="0"/>
        <w:autoSpaceDE w:val="0"/>
        <w:autoSpaceDN w:val="0"/>
        <w:adjustRightInd w:val="0"/>
        <w:spacing w:after="0" w:line="276" w:lineRule="auto"/>
        <w:ind w:left="708" w:firstLine="708"/>
        <w:textAlignment w:val="baseline"/>
        <w:rPr>
          <w:rFonts w:eastAsia="Times New Roman" w:cs="Times New Roman"/>
          <w:lang w:eastAsia="cs-CZ"/>
        </w:rPr>
      </w:pPr>
      <w:r w:rsidRPr="00AC6E48">
        <w:rPr>
          <w:rFonts w:ascii="Verdana" w:hAnsi="Verdana"/>
        </w:rPr>
        <w:t>Železničářská 1386/31, 400 03 Ústí nad Labem</w:t>
      </w:r>
    </w:p>
    <w:p w14:paraId="12223576" w14:textId="77777777" w:rsidR="004E1498" w:rsidRPr="004E1498" w:rsidRDefault="004E1498" w:rsidP="00E81FBF">
      <w:pPr>
        <w:overflowPunct w:val="0"/>
        <w:autoSpaceDE w:val="0"/>
        <w:autoSpaceDN w:val="0"/>
        <w:adjustRightInd w:val="0"/>
        <w:spacing w:after="0" w:line="276" w:lineRule="auto"/>
        <w:ind w:left="708" w:firstLine="708"/>
        <w:textAlignment w:val="baseline"/>
        <w:rPr>
          <w:rFonts w:eastAsia="Times New Roman" w:cs="Times New Roman"/>
          <w:lang w:eastAsia="cs-CZ"/>
        </w:rPr>
      </w:pPr>
    </w:p>
    <w:p w14:paraId="7EFD0C09" w14:textId="77777777" w:rsidR="004E1498" w:rsidRPr="004E1498" w:rsidRDefault="004E1498" w:rsidP="00E81FBF">
      <w:pPr>
        <w:overflowPunct w:val="0"/>
        <w:autoSpaceDE w:val="0"/>
        <w:autoSpaceDN w:val="0"/>
        <w:adjustRightInd w:val="0"/>
        <w:spacing w:after="0" w:line="276" w:lineRule="auto"/>
        <w:ind w:left="708" w:firstLine="708"/>
        <w:textAlignment w:val="baseline"/>
        <w:rPr>
          <w:rFonts w:eastAsia="Times New Roman" w:cs="Times New Roman"/>
          <w:lang w:eastAsia="cs-CZ"/>
        </w:rPr>
      </w:pPr>
    </w:p>
    <w:p w14:paraId="4CC3B95E" w14:textId="77777777" w:rsidR="004E1498" w:rsidRPr="004E1498" w:rsidRDefault="004E1498" w:rsidP="00E81FBF">
      <w:pPr>
        <w:overflowPunct w:val="0"/>
        <w:autoSpaceDE w:val="0"/>
        <w:autoSpaceDN w:val="0"/>
        <w:adjustRightInd w:val="0"/>
        <w:spacing w:after="0" w:line="276" w:lineRule="auto"/>
        <w:textAlignment w:val="baseline"/>
        <w:rPr>
          <w:rFonts w:eastAsia="Times New Roman" w:cs="Times New Roman"/>
          <w:lang w:eastAsia="cs-CZ"/>
        </w:rPr>
      </w:pPr>
    </w:p>
    <w:p w14:paraId="0BAB2DFB" w14:textId="77777777" w:rsidR="004E1498" w:rsidRPr="004E1498" w:rsidRDefault="004E1498" w:rsidP="00E81FBF">
      <w:pPr>
        <w:overflowPunct w:val="0"/>
        <w:autoSpaceDE w:val="0"/>
        <w:autoSpaceDN w:val="0"/>
        <w:adjustRightInd w:val="0"/>
        <w:spacing w:after="0" w:line="276" w:lineRule="auto"/>
        <w:textAlignment w:val="baseline"/>
        <w:rPr>
          <w:rFonts w:eastAsia="Times New Roman" w:cs="Times New Roman"/>
          <w:lang w:eastAsia="cs-CZ"/>
        </w:rPr>
      </w:pPr>
    </w:p>
    <w:p w14:paraId="288BE545" w14:textId="77777777" w:rsidR="008E1E86" w:rsidRPr="002A2FA2" w:rsidRDefault="008E1E86" w:rsidP="00E81FBF">
      <w:pPr>
        <w:overflowPunct w:val="0"/>
        <w:autoSpaceDE w:val="0"/>
        <w:autoSpaceDN w:val="0"/>
        <w:adjustRightInd w:val="0"/>
        <w:spacing w:after="0" w:line="276" w:lineRule="auto"/>
        <w:textAlignment w:val="baseline"/>
        <w:rPr>
          <w:rFonts w:eastAsia="Times New Roman" w:cs="Times New Roman"/>
          <w:lang w:eastAsia="cs-CZ"/>
        </w:rPr>
      </w:pPr>
      <w:r w:rsidRPr="00EF683F">
        <w:rPr>
          <w:rFonts w:eastAsia="Times New Roman" w:cs="Times New Roman"/>
          <w:b/>
          <w:lang w:eastAsia="cs-CZ"/>
        </w:rPr>
        <w:t>Zhotovitel:</w:t>
      </w:r>
      <w:r w:rsidRPr="00EF683F">
        <w:rPr>
          <w:rFonts w:eastAsia="Times New Roman" w:cs="Times New Roman"/>
          <w:lang w:eastAsia="cs-CZ"/>
        </w:rPr>
        <w:tab/>
      </w:r>
      <w:r w:rsidRPr="002A2FA2">
        <w:rPr>
          <w:rFonts w:eastAsia="Times New Roman" w:cs="Times New Roman"/>
          <w:i/>
          <w:lang w:eastAsia="cs-CZ"/>
        </w:rPr>
        <w:t>jméno osoby/název firmy</w:t>
      </w:r>
    </w:p>
    <w:p w14:paraId="19E73E8B" w14:textId="77777777" w:rsidR="008E1E86" w:rsidRPr="002A2FA2" w:rsidRDefault="008E1E86" w:rsidP="00E81FBF">
      <w:pPr>
        <w:overflowPunct w:val="0"/>
        <w:autoSpaceDE w:val="0"/>
        <w:autoSpaceDN w:val="0"/>
        <w:adjustRightInd w:val="0"/>
        <w:spacing w:after="0" w:line="276" w:lineRule="auto"/>
        <w:textAlignment w:val="baseline"/>
        <w:rPr>
          <w:rFonts w:eastAsia="Times New Roman" w:cs="Times New Roman"/>
          <w:i/>
          <w:lang w:eastAsia="cs-CZ"/>
        </w:rPr>
      </w:pPr>
      <w:r w:rsidRPr="002A2FA2">
        <w:rPr>
          <w:rFonts w:eastAsia="Times New Roman" w:cs="Times New Roman"/>
          <w:lang w:eastAsia="cs-CZ"/>
        </w:rPr>
        <w:tab/>
      </w:r>
      <w:r w:rsidRPr="002A2FA2">
        <w:rPr>
          <w:rFonts w:eastAsia="Times New Roman" w:cs="Times New Roman"/>
          <w:lang w:eastAsia="cs-CZ"/>
        </w:rPr>
        <w:tab/>
      </w:r>
      <w:r w:rsidRPr="002A2FA2">
        <w:rPr>
          <w:rFonts w:eastAsia="Times New Roman" w:cs="Times New Roman"/>
          <w:i/>
          <w:lang w:eastAsia="cs-CZ"/>
        </w:rPr>
        <w:t>údaje o zápisu v evidenci</w:t>
      </w:r>
    </w:p>
    <w:p w14:paraId="57570FFE" w14:textId="77777777" w:rsidR="008E1E86" w:rsidRPr="002A2FA2" w:rsidRDefault="008E1E86" w:rsidP="00E81FBF">
      <w:pPr>
        <w:overflowPunct w:val="0"/>
        <w:autoSpaceDE w:val="0"/>
        <w:autoSpaceDN w:val="0"/>
        <w:adjustRightInd w:val="0"/>
        <w:spacing w:after="0" w:line="276" w:lineRule="auto"/>
        <w:textAlignment w:val="baseline"/>
        <w:rPr>
          <w:rFonts w:eastAsia="Times New Roman" w:cs="Times New Roman"/>
          <w:i/>
          <w:lang w:eastAsia="cs-CZ"/>
        </w:rPr>
      </w:pPr>
      <w:r w:rsidRPr="002A2FA2">
        <w:rPr>
          <w:rFonts w:eastAsia="Times New Roman" w:cs="Times New Roman"/>
          <w:lang w:eastAsia="cs-CZ"/>
        </w:rPr>
        <w:tab/>
      </w:r>
      <w:r w:rsidRPr="002A2FA2">
        <w:rPr>
          <w:rFonts w:eastAsia="Times New Roman" w:cs="Times New Roman"/>
          <w:lang w:eastAsia="cs-CZ"/>
        </w:rPr>
        <w:tab/>
      </w:r>
      <w:r w:rsidRPr="002A2FA2">
        <w:rPr>
          <w:rFonts w:eastAsia="Times New Roman" w:cs="Times New Roman"/>
          <w:i/>
          <w:lang w:eastAsia="cs-CZ"/>
        </w:rPr>
        <w:t>Sídlo:</w:t>
      </w:r>
    </w:p>
    <w:p w14:paraId="420D77A3" w14:textId="77777777" w:rsidR="008E1E86" w:rsidRPr="002A2FA2" w:rsidRDefault="008E1E86" w:rsidP="00E81FBF">
      <w:pPr>
        <w:overflowPunct w:val="0"/>
        <w:autoSpaceDE w:val="0"/>
        <w:autoSpaceDN w:val="0"/>
        <w:adjustRightInd w:val="0"/>
        <w:spacing w:after="0" w:line="276" w:lineRule="auto"/>
        <w:textAlignment w:val="baseline"/>
        <w:rPr>
          <w:rFonts w:eastAsia="Times New Roman" w:cs="Times New Roman"/>
          <w:lang w:eastAsia="cs-CZ"/>
        </w:rPr>
      </w:pPr>
      <w:r w:rsidRPr="002A2FA2">
        <w:rPr>
          <w:rFonts w:eastAsia="Times New Roman" w:cs="Times New Roman"/>
          <w:lang w:eastAsia="cs-CZ"/>
        </w:rPr>
        <w:tab/>
      </w:r>
      <w:r w:rsidRPr="002A2FA2">
        <w:rPr>
          <w:rFonts w:eastAsia="Times New Roman" w:cs="Times New Roman"/>
          <w:lang w:eastAsia="cs-CZ"/>
        </w:rPr>
        <w:tab/>
        <w:t>IČO ……………………, DIČ …………………</w:t>
      </w:r>
    </w:p>
    <w:p w14:paraId="19B3856E" w14:textId="77777777" w:rsidR="008E1E86" w:rsidRPr="002A2FA2" w:rsidRDefault="008E1E86" w:rsidP="00E81FBF">
      <w:pPr>
        <w:overflowPunct w:val="0"/>
        <w:autoSpaceDE w:val="0"/>
        <w:autoSpaceDN w:val="0"/>
        <w:adjustRightInd w:val="0"/>
        <w:spacing w:after="0" w:line="276" w:lineRule="auto"/>
        <w:ind w:left="708" w:firstLine="708"/>
        <w:textAlignment w:val="baseline"/>
        <w:rPr>
          <w:rFonts w:eastAsia="Times New Roman" w:cs="Times New Roman"/>
          <w:lang w:eastAsia="cs-CZ"/>
        </w:rPr>
      </w:pPr>
      <w:r w:rsidRPr="002A2FA2">
        <w:rPr>
          <w:rFonts w:eastAsia="Times New Roman" w:cs="Times New Roman"/>
          <w:lang w:eastAsia="cs-CZ"/>
        </w:rPr>
        <w:t>Bankovní spojení:…………………</w:t>
      </w:r>
      <w:proofErr w:type="gramStart"/>
      <w:r w:rsidRPr="002A2FA2">
        <w:rPr>
          <w:rFonts w:eastAsia="Times New Roman" w:cs="Times New Roman"/>
          <w:lang w:eastAsia="cs-CZ"/>
        </w:rPr>
        <w:t>…..</w:t>
      </w:r>
      <w:proofErr w:type="gramEnd"/>
    </w:p>
    <w:p w14:paraId="17127EF1" w14:textId="77777777" w:rsidR="008E1E86" w:rsidRPr="002A2FA2" w:rsidRDefault="008E1E86" w:rsidP="00E81FBF">
      <w:pPr>
        <w:overflowPunct w:val="0"/>
        <w:autoSpaceDE w:val="0"/>
        <w:autoSpaceDN w:val="0"/>
        <w:adjustRightInd w:val="0"/>
        <w:spacing w:after="0" w:line="276" w:lineRule="auto"/>
        <w:ind w:left="708" w:firstLine="708"/>
        <w:textAlignment w:val="baseline"/>
        <w:rPr>
          <w:rFonts w:eastAsia="Times New Roman" w:cs="Times New Roman"/>
          <w:lang w:eastAsia="cs-CZ"/>
        </w:rPr>
      </w:pPr>
      <w:r w:rsidRPr="002A2FA2">
        <w:rPr>
          <w:rFonts w:eastAsia="Times New Roman" w:cs="Times New Roman"/>
          <w:lang w:eastAsia="cs-CZ"/>
        </w:rPr>
        <w:t>Číslo účtu:………………………</w:t>
      </w:r>
      <w:proofErr w:type="gramStart"/>
      <w:r w:rsidRPr="002A2FA2">
        <w:rPr>
          <w:rFonts w:eastAsia="Times New Roman" w:cs="Times New Roman"/>
          <w:lang w:eastAsia="cs-CZ"/>
        </w:rPr>
        <w:t>…..</w:t>
      </w:r>
      <w:proofErr w:type="gramEnd"/>
    </w:p>
    <w:p w14:paraId="3B9C9CF2" w14:textId="77777777" w:rsidR="008E1E86" w:rsidRPr="004E1498" w:rsidRDefault="008E1E86" w:rsidP="00E81FBF">
      <w:pPr>
        <w:overflowPunct w:val="0"/>
        <w:autoSpaceDE w:val="0"/>
        <w:autoSpaceDN w:val="0"/>
        <w:adjustRightInd w:val="0"/>
        <w:spacing w:after="0" w:line="276" w:lineRule="auto"/>
        <w:textAlignment w:val="baseline"/>
        <w:rPr>
          <w:rFonts w:eastAsia="Times New Roman" w:cs="Times New Roman"/>
          <w:i/>
          <w:lang w:eastAsia="cs-CZ"/>
        </w:rPr>
      </w:pPr>
      <w:r w:rsidRPr="002A2FA2">
        <w:rPr>
          <w:rFonts w:eastAsia="Times New Roman" w:cs="Times New Roman"/>
          <w:lang w:eastAsia="cs-CZ"/>
        </w:rPr>
        <w:tab/>
      </w:r>
      <w:r w:rsidRPr="002A2FA2">
        <w:rPr>
          <w:rFonts w:eastAsia="Times New Roman" w:cs="Times New Roman"/>
          <w:lang w:eastAsia="cs-CZ"/>
        </w:rPr>
        <w:tab/>
      </w:r>
      <w:r w:rsidRPr="002A2FA2">
        <w:rPr>
          <w:rFonts w:eastAsia="Times New Roman" w:cs="Times New Roman"/>
          <w:i/>
          <w:lang w:eastAsia="cs-CZ"/>
        </w:rPr>
        <w:t>údaje o statutárním orgánu nebo jiné oprávněné osobě</w:t>
      </w:r>
    </w:p>
    <w:p w14:paraId="023DCF01" w14:textId="77777777" w:rsidR="008E1E86" w:rsidRPr="004E1498" w:rsidRDefault="008E1E86" w:rsidP="00E81FBF">
      <w:pPr>
        <w:overflowPunct w:val="0"/>
        <w:autoSpaceDE w:val="0"/>
        <w:autoSpaceDN w:val="0"/>
        <w:adjustRightInd w:val="0"/>
        <w:spacing w:after="0" w:line="276" w:lineRule="auto"/>
        <w:textAlignment w:val="baseline"/>
        <w:rPr>
          <w:rFonts w:eastAsia="Times New Roman" w:cs="Times New Roman"/>
          <w:i/>
          <w:lang w:eastAsia="cs-CZ"/>
        </w:rPr>
      </w:pPr>
    </w:p>
    <w:p w14:paraId="183AF9BC" w14:textId="77777777" w:rsidR="008E1E86" w:rsidRPr="004E1498" w:rsidRDefault="008E1E86" w:rsidP="00E81FBF">
      <w:pPr>
        <w:overflowPunct w:val="0"/>
        <w:autoSpaceDE w:val="0"/>
        <w:autoSpaceDN w:val="0"/>
        <w:adjustRightInd w:val="0"/>
        <w:spacing w:after="0" w:line="276"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E81FBF">
      <w:pPr>
        <w:overflowPunct w:val="0"/>
        <w:autoSpaceDE w:val="0"/>
        <w:autoSpaceDN w:val="0"/>
        <w:adjustRightInd w:val="0"/>
        <w:spacing w:after="0" w:line="276" w:lineRule="auto"/>
        <w:textAlignment w:val="baseline"/>
        <w:rPr>
          <w:rFonts w:eastAsia="Times New Roman" w:cs="Times New Roman"/>
          <w:i/>
          <w:lang w:eastAsia="cs-CZ"/>
        </w:rPr>
      </w:pPr>
    </w:p>
    <w:p w14:paraId="11E6F3FE" w14:textId="74538D84" w:rsidR="004E1498" w:rsidRPr="004E1498" w:rsidRDefault="004E1498" w:rsidP="00E81FBF">
      <w:pPr>
        <w:overflowPunct w:val="0"/>
        <w:autoSpaceDE w:val="0"/>
        <w:autoSpaceDN w:val="0"/>
        <w:adjustRightInd w:val="0"/>
        <w:spacing w:after="0" w:line="276" w:lineRule="auto"/>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527421" w:rsidRPr="003C562E">
        <w:rPr>
          <w:rFonts w:eastAsia="Times New Roman" w:cs="Times New Roman"/>
          <w:b/>
          <w:lang w:eastAsia="cs-CZ"/>
        </w:rPr>
        <w:t>„</w:t>
      </w:r>
      <w:r w:rsidR="003C562E" w:rsidRPr="003C562E">
        <w:rPr>
          <w:rFonts w:eastAsia="Times New Roman" w:cs="Times New Roman"/>
          <w:b/>
          <w:lang w:eastAsia="cs-CZ"/>
        </w:rPr>
        <w:t>Diagnostika a statické posouzení mostů s </w:t>
      </w:r>
      <w:r w:rsidR="003C562E" w:rsidRPr="002A2FA2">
        <w:rPr>
          <w:rFonts w:eastAsia="Times New Roman" w:cs="Times New Roman"/>
          <w:b/>
          <w:lang w:eastAsia="cs-CZ"/>
        </w:rPr>
        <w:t>předpjatou nosnou konstrukcí</w:t>
      </w:r>
      <w:r w:rsidRPr="002A2FA2">
        <w:rPr>
          <w:rFonts w:eastAsia="Times New Roman" w:cs="Times New Roman"/>
          <w:b/>
          <w:lang w:eastAsia="cs-CZ"/>
        </w:rPr>
        <w:t>“</w:t>
      </w:r>
      <w:r w:rsidRPr="002A2FA2">
        <w:rPr>
          <w:rFonts w:eastAsia="Times New Roman" w:cs="Times New Roman"/>
          <w:lang w:eastAsia="cs-CZ"/>
        </w:rPr>
        <w:t xml:space="preserve">, </w:t>
      </w:r>
      <w:r w:rsidR="003C562E" w:rsidRPr="002A2FA2">
        <w:rPr>
          <w:rFonts w:eastAsia="Times New Roman" w:cs="Times New Roman"/>
          <w:lang w:eastAsia="cs-CZ"/>
        </w:rPr>
        <w:t xml:space="preserve">             </w:t>
      </w:r>
      <w:r w:rsidR="00E81FBF">
        <w:rPr>
          <w:rFonts w:eastAsia="Times New Roman" w:cs="Times New Roman"/>
          <w:lang w:eastAsia="cs-CZ"/>
        </w:rPr>
        <w:t xml:space="preserve">ev. č. veřejné zakázky v registru </w:t>
      </w:r>
      <w:r w:rsidRPr="002A2FA2">
        <w:rPr>
          <w:rFonts w:eastAsia="Times New Roman" w:cs="Times New Roman"/>
          <w:lang w:eastAsia="cs-CZ"/>
        </w:rPr>
        <w:t xml:space="preserve">veřejných zakázek: </w:t>
      </w:r>
      <w:r w:rsidR="00E81FBF" w:rsidRPr="00E81FBF">
        <w:rPr>
          <w:rFonts w:eastAsia="Times New Roman" w:cs="Times New Roman"/>
          <w:b/>
          <w:lang w:eastAsia="cs-CZ"/>
        </w:rPr>
        <w:t>65019146</w:t>
      </w:r>
      <w:r w:rsidR="000D278B" w:rsidRPr="002A2FA2">
        <w:rPr>
          <w:rFonts w:eastAsia="Times New Roman" w:cs="Times New Roman"/>
          <w:lang w:eastAsia="cs-CZ"/>
        </w:rPr>
        <w:t xml:space="preserve"> </w:t>
      </w:r>
      <w:r w:rsidRPr="002A2FA2">
        <w:rPr>
          <w:rFonts w:eastAsia="Times New Roman" w:cs="Times New Roman"/>
          <w:lang w:eastAsia="cs-CZ"/>
        </w:rPr>
        <w:t>(dále jen „veřejná zakázka“). Jednotlivá ustanovení</w:t>
      </w:r>
      <w:r w:rsidRPr="004E1498">
        <w:rPr>
          <w:rFonts w:eastAsia="Times New Roman" w:cs="Times New Roman"/>
          <w:lang w:eastAsia="cs-CZ"/>
        </w:rPr>
        <w:t xml:space="preserve"> této smlouvy tak budou vykládána v souladu se zadávacími podmínkami veřejné zakázky. </w:t>
      </w:r>
    </w:p>
    <w:p w14:paraId="642B196F" w14:textId="77777777" w:rsidR="004E1498" w:rsidRPr="00950C1F" w:rsidRDefault="004E1498" w:rsidP="00E81FBF">
      <w:pPr>
        <w:pStyle w:val="Nadpis1"/>
        <w:spacing w:line="276" w:lineRule="auto"/>
      </w:pPr>
      <w:r w:rsidRPr="00950C1F">
        <w:t>Dílo</w:t>
      </w:r>
    </w:p>
    <w:p w14:paraId="75B8D031" w14:textId="29C9B754" w:rsidR="004E1498" w:rsidRPr="006C7697" w:rsidRDefault="004E1498" w:rsidP="00E81FBF">
      <w:pPr>
        <w:pStyle w:val="Nadpis2"/>
        <w:spacing w:line="276" w:lineRule="auto"/>
        <w:jc w:val="left"/>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173E2991" w:rsidR="004E1498" w:rsidRPr="004E1498" w:rsidRDefault="004E1498" w:rsidP="00E81FBF">
      <w:pPr>
        <w:pStyle w:val="Nadpis1"/>
        <w:spacing w:line="276" w:lineRule="auto"/>
        <w:rPr>
          <w:rFonts w:eastAsia="Times New Roman"/>
          <w:lang w:eastAsia="cs-CZ"/>
        </w:rPr>
      </w:pPr>
      <w:r w:rsidRPr="004E1498">
        <w:rPr>
          <w:rFonts w:eastAsia="Times New Roman"/>
          <w:lang w:eastAsia="cs-CZ"/>
        </w:rPr>
        <w:t>Předmět díla</w:t>
      </w:r>
      <w:r w:rsidR="00D87D95">
        <w:rPr>
          <w:rFonts w:eastAsia="Times New Roman"/>
          <w:lang w:eastAsia="cs-CZ"/>
        </w:rPr>
        <w:t xml:space="preserve"> </w:t>
      </w:r>
    </w:p>
    <w:p w14:paraId="5A5A9933" w14:textId="0ADFB2F9" w:rsidR="005E63F0" w:rsidRPr="005E63F0" w:rsidRDefault="005E63F0" w:rsidP="00E81FBF">
      <w:pPr>
        <w:pStyle w:val="Odstavecseseznamem"/>
        <w:numPr>
          <w:ilvl w:val="1"/>
          <w:numId w:val="7"/>
        </w:numPr>
        <w:spacing w:line="276" w:lineRule="auto"/>
        <w:rPr>
          <w:rFonts w:eastAsia="Times New Roman" w:cs="Times New Roman"/>
          <w:lang w:eastAsia="cs-CZ"/>
        </w:rPr>
      </w:pPr>
      <w:r>
        <w:rPr>
          <w:rFonts w:eastAsia="Times New Roman" w:cs="Times New Roman"/>
          <w:lang w:eastAsia="cs-CZ"/>
        </w:rPr>
        <w:t xml:space="preserve"> </w:t>
      </w:r>
      <w:r w:rsidRPr="005E63F0">
        <w:rPr>
          <w:rFonts w:eastAsia="Times New Roman" w:cs="Times New Roman"/>
          <w:lang w:eastAsia="cs-CZ"/>
        </w:rPr>
        <w:t>Předmětem díla je „Diagnostika a statické posouzení mostů</w:t>
      </w:r>
      <w:r>
        <w:rPr>
          <w:rFonts w:eastAsia="Times New Roman" w:cs="Times New Roman"/>
          <w:lang w:eastAsia="cs-CZ"/>
        </w:rPr>
        <w:t xml:space="preserve"> s předpjatou </w:t>
      </w:r>
      <w:proofErr w:type="gramStart"/>
      <w:r>
        <w:rPr>
          <w:rFonts w:eastAsia="Times New Roman" w:cs="Times New Roman"/>
          <w:lang w:eastAsia="cs-CZ"/>
        </w:rPr>
        <w:t xml:space="preserve">nosnou </w:t>
      </w:r>
      <w:r w:rsidR="00E81FBF">
        <w:rPr>
          <w:rFonts w:eastAsia="Times New Roman" w:cs="Times New Roman"/>
          <w:lang w:eastAsia="cs-CZ"/>
        </w:rPr>
        <w:t xml:space="preserve">   </w:t>
      </w:r>
      <w:r>
        <w:rPr>
          <w:rFonts w:eastAsia="Times New Roman" w:cs="Times New Roman"/>
          <w:lang w:eastAsia="cs-CZ"/>
        </w:rPr>
        <w:t>konstrukcí</w:t>
      </w:r>
      <w:proofErr w:type="gramEnd"/>
      <w:r w:rsidRPr="005E63F0">
        <w:rPr>
          <w:rFonts w:eastAsia="Times New Roman" w:cs="Times New Roman"/>
          <w:lang w:eastAsia="cs-CZ"/>
        </w:rPr>
        <w:t>“</w:t>
      </w:r>
      <w:r>
        <w:rPr>
          <w:rFonts w:eastAsia="Times New Roman" w:cs="Times New Roman"/>
          <w:lang w:eastAsia="cs-CZ"/>
        </w:rPr>
        <w:t xml:space="preserve">, a to </w:t>
      </w:r>
      <w:r w:rsidRPr="005E63F0">
        <w:rPr>
          <w:rFonts w:eastAsia="Times New Roman" w:cs="Times New Roman"/>
          <w:lang w:eastAsia="cs-CZ"/>
        </w:rPr>
        <w:t>11 vybraných železničních mostů v obvodu Oblastního ředitelství Ústí nad Labem</w:t>
      </w:r>
    </w:p>
    <w:p w14:paraId="60B415D6" w14:textId="5F434B4F" w:rsidR="005E63F0" w:rsidRPr="005E63F0" w:rsidRDefault="005E63F0" w:rsidP="00E81FBF">
      <w:pPr>
        <w:pStyle w:val="Odstavecseseznamem"/>
        <w:numPr>
          <w:ilvl w:val="1"/>
          <w:numId w:val="7"/>
        </w:numPr>
        <w:spacing w:line="276" w:lineRule="auto"/>
        <w:rPr>
          <w:rFonts w:eastAsia="Times New Roman" w:cs="Times New Roman"/>
          <w:lang w:eastAsia="cs-CZ"/>
        </w:rPr>
      </w:pPr>
      <w:r>
        <w:rPr>
          <w:rFonts w:eastAsia="Times New Roman" w:cs="Times New Roman"/>
          <w:lang w:eastAsia="cs-CZ"/>
        </w:rPr>
        <w:lastRenderedPageBreak/>
        <w:t xml:space="preserve"> </w:t>
      </w:r>
      <w:r w:rsidRPr="005E63F0">
        <w:rPr>
          <w:rFonts w:eastAsia="Times New Roman" w:cs="Times New Roman"/>
          <w:lang w:eastAsia="cs-CZ"/>
        </w:rPr>
        <w:t>Předmět díla musí být proveden v souladu s následujícími dokumenty:</w:t>
      </w:r>
    </w:p>
    <w:p w14:paraId="77B6AA8D" w14:textId="6AB970BA" w:rsidR="005E63F0" w:rsidRPr="005E63F0" w:rsidRDefault="005E63F0" w:rsidP="00E81FBF">
      <w:pPr>
        <w:pStyle w:val="Odstavecseseznamem"/>
        <w:numPr>
          <w:ilvl w:val="0"/>
          <w:numId w:val="27"/>
        </w:numPr>
        <w:spacing w:line="276" w:lineRule="auto"/>
        <w:rPr>
          <w:rFonts w:eastAsia="Times New Roman" w:cs="Times New Roman"/>
          <w:lang w:eastAsia="cs-CZ"/>
        </w:rPr>
      </w:pPr>
      <w:r w:rsidRPr="005E63F0">
        <w:rPr>
          <w:rFonts w:eastAsia="Times New Roman" w:cs="Times New Roman"/>
          <w:lang w:eastAsia="cs-CZ"/>
        </w:rPr>
        <w:t xml:space="preserve">Výzva k podání nabídky (č. j. </w:t>
      </w:r>
      <w:r w:rsidR="00E81FBF">
        <w:rPr>
          <w:rFonts w:eastAsia="Times New Roman" w:cs="Times New Roman"/>
          <w:lang w:eastAsia="cs-CZ"/>
        </w:rPr>
        <w:t>25602</w:t>
      </w:r>
      <w:r w:rsidRPr="005E63F0">
        <w:rPr>
          <w:rFonts w:eastAsia="Times New Roman" w:cs="Times New Roman"/>
          <w:lang w:eastAsia="cs-CZ"/>
        </w:rPr>
        <w:t>/2019-SŽDC-OŘ UNL-NPI) a Zadávací dokumentace zejména v rozsahu:</w:t>
      </w:r>
    </w:p>
    <w:p w14:paraId="5DD796F4" w14:textId="77777777" w:rsidR="005E63F0" w:rsidRPr="005E63F0" w:rsidRDefault="005E63F0" w:rsidP="00E81FBF">
      <w:pPr>
        <w:pStyle w:val="Odstavecseseznamem"/>
        <w:spacing w:line="276" w:lineRule="auto"/>
        <w:rPr>
          <w:rFonts w:eastAsia="Times New Roman" w:cs="Times New Roman"/>
          <w:lang w:eastAsia="cs-CZ"/>
        </w:rPr>
      </w:pPr>
      <w:r w:rsidRPr="005E63F0">
        <w:rPr>
          <w:rFonts w:eastAsia="Times New Roman" w:cs="Times New Roman"/>
          <w:lang w:eastAsia="cs-CZ"/>
        </w:rPr>
        <w:t>Příloha č. 1 - Vzor „Čestné prohlášení o splnění základní způsobilosti“</w:t>
      </w:r>
    </w:p>
    <w:p w14:paraId="32C6F5E5" w14:textId="77777777" w:rsidR="005E63F0" w:rsidRPr="005E63F0" w:rsidRDefault="005E63F0" w:rsidP="00E81FBF">
      <w:pPr>
        <w:pStyle w:val="Odstavecseseznamem"/>
        <w:spacing w:line="276" w:lineRule="auto"/>
        <w:rPr>
          <w:rFonts w:eastAsia="Times New Roman" w:cs="Times New Roman"/>
          <w:lang w:eastAsia="cs-CZ"/>
        </w:rPr>
      </w:pPr>
      <w:r w:rsidRPr="005E63F0">
        <w:rPr>
          <w:rFonts w:eastAsia="Times New Roman" w:cs="Times New Roman"/>
          <w:lang w:eastAsia="cs-CZ"/>
        </w:rPr>
        <w:t>Příloha č. 2 - Vzor „Čestné prohlášení o splnění technické kvalifikace“</w:t>
      </w:r>
    </w:p>
    <w:p w14:paraId="15D41136" w14:textId="77777777" w:rsidR="005E63F0" w:rsidRPr="005E63F0" w:rsidRDefault="005E63F0" w:rsidP="00E81FBF">
      <w:pPr>
        <w:pStyle w:val="Odstavecseseznamem"/>
        <w:spacing w:line="276" w:lineRule="auto"/>
        <w:rPr>
          <w:rFonts w:eastAsia="Times New Roman" w:cs="Times New Roman"/>
          <w:lang w:eastAsia="cs-CZ"/>
        </w:rPr>
      </w:pPr>
      <w:r w:rsidRPr="005E63F0">
        <w:rPr>
          <w:rFonts w:eastAsia="Times New Roman" w:cs="Times New Roman"/>
          <w:lang w:eastAsia="cs-CZ"/>
        </w:rPr>
        <w:t>Příloha č. 3 - Vzor „Čestné prohlášení“ ve vztahu k zákonu o registru smluv</w:t>
      </w:r>
    </w:p>
    <w:p w14:paraId="03A4EEE1" w14:textId="77777777" w:rsidR="005E63F0" w:rsidRPr="005E63F0" w:rsidRDefault="005E63F0" w:rsidP="00E81FBF">
      <w:pPr>
        <w:pStyle w:val="Odstavecseseznamem"/>
        <w:spacing w:line="276" w:lineRule="auto"/>
        <w:rPr>
          <w:rFonts w:eastAsia="Times New Roman" w:cs="Times New Roman"/>
          <w:lang w:eastAsia="cs-CZ"/>
        </w:rPr>
      </w:pPr>
      <w:r w:rsidRPr="005E63F0">
        <w:rPr>
          <w:rFonts w:eastAsia="Times New Roman" w:cs="Times New Roman"/>
          <w:lang w:eastAsia="cs-CZ"/>
        </w:rPr>
        <w:t>Příloha č. 4 – Návrh smlouvy o dílo</w:t>
      </w:r>
    </w:p>
    <w:p w14:paraId="696CF24C" w14:textId="77777777" w:rsidR="005E63F0" w:rsidRPr="005E63F0" w:rsidRDefault="005E63F0" w:rsidP="00E81FBF">
      <w:pPr>
        <w:pStyle w:val="Odstavecseseznamem"/>
        <w:spacing w:line="276" w:lineRule="auto"/>
        <w:rPr>
          <w:rFonts w:eastAsia="Times New Roman" w:cs="Times New Roman"/>
          <w:lang w:eastAsia="cs-CZ"/>
        </w:rPr>
      </w:pPr>
      <w:r w:rsidRPr="005E63F0">
        <w:rPr>
          <w:rFonts w:eastAsia="Times New Roman" w:cs="Times New Roman"/>
          <w:lang w:eastAsia="cs-CZ"/>
        </w:rPr>
        <w:t xml:space="preserve">Příloha č. 5 - Zvláštní podmínky </w:t>
      </w:r>
    </w:p>
    <w:p w14:paraId="13982F2B" w14:textId="77777777" w:rsidR="005E63F0" w:rsidRPr="005E63F0" w:rsidRDefault="005E63F0" w:rsidP="00E81FBF">
      <w:pPr>
        <w:pStyle w:val="Odstavecseseznamem"/>
        <w:spacing w:line="276" w:lineRule="auto"/>
        <w:rPr>
          <w:rFonts w:eastAsia="Times New Roman" w:cs="Times New Roman"/>
          <w:lang w:eastAsia="cs-CZ"/>
        </w:rPr>
      </w:pPr>
      <w:r w:rsidRPr="005E63F0">
        <w:rPr>
          <w:rFonts w:eastAsia="Times New Roman" w:cs="Times New Roman"/>
          <w:lang w:eastAsia="cs-CZ"/>
        </w:rPr>
        <w:t>Příloha č. 6 – Položkový rozpočet (neoceněný)</w:t>
      </w:r>
    </w:p>
    <w:p w14:paraId="50564B21" w14:textId="77777777" w:rsidR="005E63F0" w:rsidRPr="005E63F0" w:rsidRDefault="005E63F0" w:rsidP="00E81FBF">
      <w:pPr>
        <w:pStyle w:val="Odstavecseseznamem"/>
        <w:spacing w:line="276" w:lineRule="auto"/>
        <w:rPr>
          <w:rFonts w:eastAsia="Times New Roman" w:cs="Times New Roman"/>
          <w:lang w:eastAsia="cs-CZ"/>
        </w:rPr>
      </w:pPr>
      <w:r w:rsidRPr="005E63F0">
        <w:rPr>
          <w:rFonts w:eastAsia="Times New Roman" w:cs="Times New Roman"/>
          <w:lang w:eastAsia="cs-CZ"/>
        </w:rPr>
        <w:t>Příloha č. 7 - Analýza pracovních rizik v obvodu OŘ Ústí nad Labem</w:t>
      </w:r>
    </w:p>
    <w:p w14:paraId="198D07E8" w14:textId="77777777" w:rsidR="005E63F0" w:rsidRPr="005E63F0" w:rsidRDefault="005E63F0" w:rsidP="00E81FBF">
      <w:pPr>
        <w:pStyle w:val="Odstavecseseznamem"/>
        <w:spacing w:line="276" w:lineRule="auto"/>
        <w:rPr>
          <w:rFonts w:eastAsia="Times New Roman" w:cs="Times New Roman"/>
          <w:lang w:eastAsia="cs-CZ"/>
        </w:rPr>
      </w:pPr>
      <w:r w:rsidRPr="005E63F0">
        <w:rPr>
          <w:rFonts w:eastAsia="Times New Roman" w:cs="Times New Roman"/>
          <w:lang w:eastAsia="cs-CZ"/>
        </w:rPr>
        <w:t>Příloha č. 8 - Pokyn ředitele OŘ č. 19/2013 1. změna - Opatření k předpisu SŽDC Bp1</w:t>
      </w:r>
    </w:p>
    <w:p w14:paraId="51F6BF51" w14:textId="52751DBB" w:rsidR="005E63F0" w:rsidRPr="005E63F0" w:rsidRDefault="005E63F0" w:rsidP="00E81FBF">
      <w:pPr>
        <w:pStyle w:val="Odstavecseseznamem"/>
        <w:spacing w:line="276" w:lineRule="auto"/>
        <w:rPr>
          <w:rFonts w:eastAsia="Times New Roman" w:cs="Times New Roman"/>
          <w:lang w:eastAsia="cs-CZ"/>
        </w:rPr>
      </w:pPr>
      <w:r w:rsidRPr="005E63F0">
        <w:rPr>
          <w:rFonts w:eastAsia="Times New Roman" w:cs="Times New Roman"/>
          <w:lang w:eastAsia="cs-CZ"/>
        </w:rPr>
        <w:t>Příloha č. 9 - Fotografie mostních objektů</w:t>
      </w:r>
    </w:p>
    <w:p w14:paraId="1713E195" w14:textId="317084F7" w:rsidR="005E63F0" w:rsidRPr="005E7E75" w:rsidRDefault="005E63F0" w:rsidP="00E81FBF">
      <w:pPr>
        <w:pStyle w:val="Odstavecseseznamem"/>
        <w:numPr>
          <w:ilvl w:val="0"/>
          <w:numId w:val="27"/>
        </w:numPr>
        <w:spacing w:line="276" w:lineRule="auto"/>
        <w:rPr>
          <w:rFonts w:ascii="Verdana" w:hAnsi="Verdana"/>
        </w:rPr>
      </w:pPr>
      <w:r w:rsidRPr="005E63F0">
        <w:rPr>
          <w:rFonts w:eastAsia="Times New Roman" w:cs="Times New Roman"/>
          <w:lang w:eastAsia="cs-CZ"/>
        </w:rPr>
        <w:t xml:space="preserve">Nabídka zhotovitele ze dne </w:t>
      </w:r>
      <w:r w:rsidRPr="005E63F0">
        <w:rPr>
          <w:rFonts w:eastAsia="Times New Roman" w:cs="Times New Roman"/>
          <w:i/>
          <w:lang w:eastAsia="cs-CZ"/>
        </w:rPr>
        <w:t>……..</w:t>
      </w:r>
      <w:r w:rsidRPr="005E63F0">
        <w:rPr>
          <w:rFonts w:eastAsia="Times New Roman" w:cs="Times New Roman"/>
          <w:lang w:eastAsia="cs-CZ"/>
        </w:rPr>
        <w:t xml:space="preserve">, která byla vybrána na základě </w:t>
      </w:r>
      <w:r w:rsidR="00E81FBF">
        <w:rPr>
          <w:rFonts w:eastAsia="Times New Roman" w:cs="Times New Roman"/>
          <w:i/>
          <w:lang w:eastAsia="cs-CZ"/>
        </w:rPr>
        <w:t xml:space="preserve">Rozhodnutí </w:t>
      </w:r>
      <w:r w:rsidRPr="005E63F0">
        <w:rPr>
          <w:rFonts w:eastAsia="Times New Roman" w:cs="Times New Roman"/>
          <w:i/>
          <w:lang w:eastAsia="cs-CZ"/>
        </w:rPr>
        <w:t>zadavatele o výběru dodavatele</w:t>
      </w:r>
      <w:r w:rsidRPr="005E63F0">
        <w:rPr>
          <w:rFonts w:eastAsia="Times New Roman" w:cs="Times New Roman"/>
          <w:lang w:eastAsia="cs-CZ"/>
        </w:rPr>
        <w:t xml:space="preserve"> vydaného pod č. j. </w:t>
      </w:r>
      <w:r w:rsidRPr="005E63F0">
        <w:rPr>
          <w:rFonts w:eastAsia="Times New Roman" w:cs="Times New Roman"/>
          <w:i/>
          <w:lang w:eastAsia="cs-CZ"/>
        </w:rPr>
        <w:t>…….</w:t>
      </w:r>
      <w:r w:rsidRPr="005E63F0">
        <w:rPr>
          <w:rFonts w:eastAsia="Times New Roman" w:cs="Times New Roman"/>
          <w:lang w:eastAsia="cs-CZ"/>
        </w:rPr>
        <w:t xml:space="preserve"> </w:t>
      </w:r>
      <w:proofErr w:type="gramStart"/>
      <w:r w:rsidRPr="005E63F0">
        <w:rPr>
          <w:rFonts w:eastAsia="Times New Roman" w:cs="Times New Roman"/>
          <w:lang w:eastAsia="cs-CZ"/>
        </w:rPr>
        <w:t>ze</w:t>
      </w:r>
      <w:proofErr w:type="gramEnd"/>
      <w:r w:rsidRPr="005E63F0">
        <w:rPr>
          <w:rFonts w:eastAsia="Times New Roman" w:cs="Times New Roman"/>
          <w:lang w:eastAsia="cs-CZ"/>
        </w:rPr>
        <w:t xml:space="preserve"> dne </w:t>
      </w:r>
      <w:r w:rsidRPr="005E63F0">
        <w:rPr>
          <w:rFonts w:eastAsia="Times New Roman" w:cs="Times New Roman"/>
          <w:i/>
          <w:lang w:eastAsia="cs-CZ"/>
        </w:rPr>
        <w:t>……..</w:t>
      </w:r>
      <w:r w:rsidRPr="005E63F0">
        <w:rPr>
          <w:rFonts w:eastAsia="Times New Roman" w:cs="Times New Roman"/>
          <w:lang w:eastAsia="cs-CZ"/>
        </w:rPr>
        <w:t>.</w:t>
      </w:r>
    </w:p>
    <w:p w14:paraId="600D21AE" w14:textId="1C21AF76" w:rsidR="004E1498" w:rsidRPr="00D15E50" w:rsidRDefault="0029605F" w:rsidP="00E81FBF">
      <w:pPr>
        <w:pStyle w:val="Nadpis1"/>
        <w:spacing w:line="276" w:lineRule="auto"/>
        <w:rPr>
          <w:rFonts w:eastAsia="Times New Roman"/>
          <w:lang w:eastAsia="cs-CZ"/>
        </w:rPr>
      </w:pPr>
      <w:r w:rsidRPr="00D15E50">
        <w:rPr>
          <w:rFonts w:eastAsia="Times New Roman"/>
          <w:lang w:eastAsia="cs-CZ"/>
        </w:rPr>
        <w:t xml:space="preserve">Cena díla </w:t>
      </w:r>
    </w:p>
    <w:p w14:paraId="0382F771" w14:textId="77777777" w:rsidR="00810E9B" w:rsidRPr="006A53AC" w:rsidRDefault="00810E9B" w:rsidP="00E81FBF">
      <w:pPr>
        <w:pStyle w:val="Nadpis2"/>
        <w:spacing w:line="276" w:lineRule="auto"/>
        <w:jc w:val="left"/>
      </w:pPr>
      <w:r w:rsidRPr="006A53AC">
        <w:t xml:space="preserve">Cena bez DPH </w:t>
      </w:r>
      <w:r w:rsidRPr="006A53AC">
        <w:tab/>
      </w:r>
      <w:r w:rsidRPr="006A53AC">
        <w:tab/>
        <w:t xml:space="preserve"> ………………. Kč. </w:t>
      </w:r>
    </w:p>
    <w:p w14:paraId="525B4ED7" w14:textId="77777777" w:rsidR="00810E9B" w:rsidRPr="006A53AC" w:rsidRDefault="00810E9B" w:rsidP="00E81FBF">
      <w:pPr>
        <w:pStyle w:val="Nadpis2"/>
        <w:numPr>
          <w:ilvl w:val="0"/>
          <w:numId w:val="0"/>
        </w:numPr>
        <w:spacing w:line="276" w:lineRule="auto"/>
        <w:ind w:left="576"/>
        <w:jc w:val="left"/>
      </w:pPr>
      <w:r w:rsidRPr="006A53AC">
        <w:t xml:space="preserve">Výše DPH 21%     </w:t>
      </w:r>
      <w:r w:rsidRPr="006A53AC">
        <w:tab/>
        <w:t xml:space="preserve"> ………………. Kč.</w:t>
      </w:r>
    </w:p>
    <w:p w14:paraId="36DF1F7F" w14:textId="28318EB9" w:rsidR="00810E9B" w:rsidRDefault="00810E9B" w:rsidP="00E81FBF">
      <w:pPr>
        <w:pStyle w:val="Nadpis2"/>
        <w:numPr>
          <w:ilvl w:val="0"/>
          <w:numId w:val="0"/>
        </w:numPr>
        <w:spacing w:line="276" w:lineRule="auto"/>
        <w:ind w:left="576"/>
        <w:jc w:val="left"/>
      </w:pPr>
      <w:r w:rsidRPr="006A53AC">
        <w:t xml:space="preserve">Cena včetně DPH </w:t>
      </w:r>
      <w:r w:rsidRPr="006A53AC">
        <w:tab/>
        <w:t xml:space="preserve"> ………………. Kč.</w:t>
      </w:r>
    </w:p>
    <w:p w14:paraId="1151C82F" w14:textId="77777777" w:rsidR="00D15E50" w:rsidRPr="00D15E50" w:rsidRDefault="00D15E50" w:rsidP="00E81FBF">
      <w:pPr>
        <w:spacing w:after="120" w:line="276" w:lineRule="auto"/>
        <w:rPr>
          <w:lang w:eastAsia="cs-CZ"/>
        </w:rPr>
      </w:pPr>
    </w:p>
    <w:p w14:paraId="1F177553" w14:textId="49967FDA" w:rsidR="00810E9B" w:rsidRPr="006A53AC" w:rsidRDefault="00810E9B" w:rsidP="00E81FBF">
      <w:pPr>
        <w:pStyle w:val="Nadpis2"/>
        <w:spacing w:line="276" w:lineRule="auto"/>
        <w:jc w:val="left"/>
      </w:pPr>
      <w:r w:rsidRPr="006A53AC">
        <w:t xml:space="preserve">Fakturace bude provedena </w:t>
      </w:r>
      <w:r w:rsidR="00D15E50">
        <w:t xml:space="preserve">po předání </w:t>
      </w:r>
      <w:r w:rsidR="005E63F0">
        <w:t xml:space="preserve">díla dle etap A </w:t>
      </w:r>
      <w:proofErr w:type="spellStart"/>
      <w:r w:rsidR="005E63F0">
        <w:t>a</w:t>
      </w:r>
      <w:proofErr w:type="spellEnd"/>
      <w:r w:rsidR="005E63F0">
        <w:t xml:space="preserve"> B</w:t>
      </w:r>
      <w:r w:rsidR="00D15E50">
        <w:t>.</w:t>
      </w:r>
    </w:p>
    <w:p w14:paraId="1AFBED57" w14:textId="77777777" w:rsidR="004E1498" w:rsidRPr="00390C86" w:rsidRDefault="004E1498" w:rsidP="00E81FBF">
      <w:pPr>
        <w:pStyle w:val="Nadpis1"/>
        <w:spacing w:line="276" w:lineRule="auto"/>
        <w:rPr>
          <w:rFonts w:eastAsia="Times New Roman"/>
          <w:lang w:eastAsia="cs-CZ"/>
        </w:rPr>
      </w:pPr>
      <w:r w:rsidRPr="004E1498">
        <w:rPr>
          <w:rFonts w:eastAsia="Times New Roman"/>
          <w:lang w:eastAsia="cs-CZ"/>
        </w:rPr>
        <w:t xml:space="preserve">Místo a </w:t>
      </w:r>
      <w:r w:rsidRPr="00390C86">
        <w:rPr>
          <w:rFonts w:eastAsia="Times New Roman"/>
          <w:lang w:eastAsia="cs-CZ"/>
        </w:rPr>
        <w:t>doba plnění</w:t>
      </w:r>
    </w:p>
    <w:p w14:paraId="4DCCF507" w14:textId="7F401051" w:rsidR="004E1498" w:rsidRPr="002A2FA2" w:rsidRDefault="004E1498" w:rsidP="00E81FBF">
      <w:pPr>
        <w:pStyle w:val="Nadpis2"/>
        <w:spacing w:line="276" w:lineRule="auto"/>
        <w:jc w:val="left"/>
      </w:pPr>
      <w:r w:rsidRPr="00390C86">
        <w:t>Místem plnění je</w:t>
      </w:r>
      <w:r w:rsidR="00390C86" w:rsidRPr="00390C86">
        <w:t xml:space="preserve"> </w:t>
      </w:r>
      <w:r w:rsidR="005E63F0">
        <w:t>11 vybraných železničních mostů v obvodu Oblastního ředitelství Ústí nad Labem</w:t>
      </w:r>
      <w:r w:rsidR="00390C86" w:rsidRPr="002A2FA2">
        <w:t>.</w:t>
      </w:r>
    </w:p>
    <w:p w14:paraId="35F49F8E" w14:textId="77777777" w:rsidR="00DE59AA" w:rsidRDefault="00DE59AA" w:rsidP="00E81FBF">
      <w:pPr>
        <w:pStyle w:val="Nadpis2"/>
        <w:spacing w:line="276" w:lineRule="auto"/>
      </w:pPr>
      <w:r>
        <w:t>Termín ukončení plnění dle etapy A:</w:t>
      </w:r>
      <w:r>
        <w:tab/>
      </w:r>
      <w:r>
        <w:tab/>
        <w:t>nejpozději do 13. 12. 2019</w:t>
      </w:r>
    </w:p>
    <w:p w14:paraId="4D43965F" w14:textId="2252275B" w:rsidR="00DE59AA" w:rsidRDefault="00DE59AA" w:rsidP="00E81FBF">
      <w:pPr>
        <w:pStyle w:val="Nadpis2"/>
        <w:spacing w:line="276" w:lineRule="auto"/>
      </w:pPr>
      <w:r>
        <w:t>Termín ukončení plnění dle etapy B:</w:t>
      </w:r>
      <w:r>
        <w:tab/>
      </w:r>
      <w:r>
        <w:tab/>
        <w:t>nejpozději do 30. 06. 2020</w:t>
      </w:r>
    </w:p>
    <w:p w14:paraId="38280017" w14:textId="77777777" w:rsidR="004E1498" w:rsidRPr="00390C86" w:rsidRDefault="004E1498" w:rsidP="00E81FBF">
      <w:pPr>
        <w:pStyle w:val="Nadpis1"/>
        <w:spacing w:line="276" w:lineRule="auto"/>
        <w:rPr>
          <w:rFonts w:eastAsia="Times New Roman"/>
          <w:lang w:eastAsia="cs-CZ"/>
        </w:rPr>
      </w:pPr>
      <w:r w:rsidRPr="00390C86">
        <w:rPr>
          <w:rFonts w:eastAsia="Times New Roman"/>
          <w:lang w:eastAsia="cs-CZ"/>
        </w:rPr>
        <w:t>Záruční doba</w:t>
      </w:r>
    </w:p>
    <w:p w14:paraId="76B099DF" w14:textId="3003C3F4" w:rsidR="004E1498" w:rsidRPr="006C7697" w:rsidRDefault="00E81FBF" w:rsidP="00E81FBF">
      <w:pPr>
        <w:pStyle w:val="Nadpis2"/>
        <w:spacing w:line="276" w:lineRule="auto"/>
        <w:jc w:val="left"/>
      </w:pPr>
      <w:r w:rsidRPr="00501798">
        <w:rPr>
          <w:rFonts w:ascii="Verdana" w:hAnsi="Verdana"/>
        </w:rPr>
        <w:t>Záruční doba je stanovena Technickými kvalitativními podmínkami staveb státních drah (popř. záruční dobou uvedené v Nabídce zhotovitele</w:t>
      </w:r>
      <w:r w:rsidRPr="00CE4822">
        <w:rPr>
          <w:rFonts w:ascii="Verdana" w:hAnsi="Verdana"/>
        </w:rPr>
        <w:t>).</w:t>
      </w:r>
      <w:r w:rsidRPr="00CE4822">
        <w:rPr>
          <w:rFonts w:ascii="Calibri" w:hAnsi="Calibri"/>
          <w:sz w:val="22"/>
          <w:szCs w:val="22"/>
        </w:rPr>
        <w:t xml:space="preserve"> </w:t>
      </w:r>
      <w:r w:rsidRPr="00CE4822">
        <w:rPr>
          <w:rFonts w:ascii="Verdana" w:hAnsi="Verdana"/>
        </w:rPr>
        <w:t>Technické kvalitativní podmínky staveb státních drah jsou př</w:t>
      </w:r>
      <w:r>
        <w:rPr>
          <w:rFonts w:ascii="Verdana" w:hAnsi="Verdana"/>
        </w:rPr>
        <w:t>ístupné na http://typdok.tudc.cz</w:t>
      </w:r>
      <w:r w:rsidRPr="00CE4822">
        <w:rPr>
          <w:rFonts w:ascii="Verdana" w:hAnsi="Verdana"/>
        </w:rPr>
        <w:t xml:space="preserve"> a zhotovitel prohlašuje, že se s jejich zněním před podpisem této smlouvy seznámil a že v souladu s </w:t>
      </w:r>
      <w:proofErr w:type="spellStart"/>
      <w:r w:rsidRPr="00CE4822">
        <w:rPr>
          <w:rFonts w:ascii="Verdana" w:hAnsi="Verdana"/>
        </w:rPr>
        <w:t>ust</w:t>
      </w:r>
      <w:proofErr w:type="spellEnd"/>
      <w:r w:rsidRPr="00CE4822">
        <w:rPr>
          <w:rFonts w:ascii="Verdana" w:hAnsi="Verdana"/>
        </w:rPr>
        <w:t>. § 1751 občanského zákoníku tvoří část obsahu smlouvy.</w:t>
      </w:r>
      <w:r w:rsidR="004E1498" w:rsidRPr="004E1498">
        <w:t xml:space="preserve"> </w:t>
      </w:r>
    </w:p>
    <w:p w14:paraId="700C0934" w14:textId="52529E28" w:rsidR="004E1498" w:rsidRPr="004E1498" w:rsidRDefault="004E1498" w:rsidP="00E81FBF">
      <w:pPr>
        <w:pStyle w:val="Nadpis1"/>
        <w:spacing w:line="276" w:lineRule="auto"/>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6E4032B4" w14:textId="074AB33F" w:rsidR="00BC1A5A" w:rsidRPr="006A53AC" w:rsidRDefault="004E1498" w:rsidP="00E81FBF">
      <w:pPr>
        <w:pStyle w:val="Nadpis2"/>
        <w:spacing w:line="276" w:lineRule="auto"/>
        <w:jc w:val="left"/>
      </w:pPr>
      <w:r w:rsidRPr="004E1498">
        <w:t>Na pro</w:t>
      </w:r>
      <w:r w:rsidR="000D278B">
        <w:t>vedení Díla se budou podílet pod</w:t>
      </w:r>
      <w:r w:rsidRPr="004E1498">
        <w:t xml:space="preserve">dodavatelé </w:t>
      </w:r>
      <w:r w:rsidRPr="00BC1A5A">
        <w:t xml:space="preserve">uvedení v příloze </w:t>
      </w:r>
      <w:proofErr w:type="gramStart"/>
      <w:r w:rsidRPr="00BC1A5A">
        <w:t>č</w:t>
      </w:r>
      <w:r w:rsidR="00390C86" w:rsidRPr="00BC1A5A">
        <w:t>.2</w:t>
      </w:r>
      <w:r w:rsidRPr="00BC1A5A">
        <w:t xml:space="preserve"> této</w:t>
      </w:r>
      <w:proofErr w:type="gramEnd"/>
      <w:r w:rsidRPr="00BC1A5A">
        <w:t xml:space="preserve"> smlouvy</w:t>
      </w:r>
      <w:r w:rsidRPr="004E1498">
        <w:t xml:space="preserve">. </w:t>
      </w:r>
    </w:p>
    <w:p w14:paraId="21F816C5" w14:textId="77777777" w:rsidR="004E1498" w:rsidRPr="006A53AC" w:rsidRDefault="004E1498" w:rsidP="00E81FBF">
      <w:pPr>
        <w:pStyle w:val="Nadpis1"/>
        <w:numPr>
          <w:ilvl w:val="0"/>
          <w:numId w:val="26"/>
        </w:numPr>
        <w:spacing w:line="276" w:lineRule="auto"/>
        <w:rPr>
          <w:rFonts w:eastAsia="Times New Roman"/>
          <w:lang w:eastAsia="cs-CZ"/>
        </w:rPr>
      </w:pPr>
      <w:r w:rsidRPr="006A53AC">
        <w:rPr>
          <w:rFonts w:eastAsia="Times New Roman"/>
          <w:lang w:eastAsia="cs-CZ"/>
        </w:rPr>
        <w:t>Další ujednání</w:t>
      </w:r>
    </w:p>
    <w:p w14:paraId="458E4AF9" w14:textId="77777777" w:rsidR="004E1498" w:rsidRPr="004E1498" w:rsidRDefault="004E1498" w:rsidP="00E81FBF">
      <w:pPr>
        <w:pStyle w:val="Nadpis2"/>
        <w:spacing w:line="276" w:lineRule="auto"/>
        <w:jc w:val="left"/>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BC1A5A" w:rsidRDefault="004E1498" w:rsidP="00E81FBF">
      <w:pPr>
        <w:pStyle w:val="Nadpis2"/>
        <w:spacing w:line="276" w:lineRule="auto"/>
        <w:jc w:val="left"/>
      </w:pPr>
      <w:r w:rsidRPr="00BC1A5A">
        <w:t>Kontaktními osobami smluvních stran jsou</w:t>
      </w:r>
    </w:p>
    <w:p w14:paraId="3E5F835E" w14:textId="77777777" w:rsidR="00EA6E26" w:rsidRDefault="004E1498" w:rsidP="00E81FBF">
      <w:pPr>
        <w:pStyle w:val="Nadpis3"/>
        <w:ind w:hanging="294"/>
        <w:jc w:val="left"/>
      </w:pPr>
      <w:r w:rsidRPr="00BC1A5A">
        <w:t>za Objednatele</w:t>
      </w:r>
      <w:r w:rsidR="00EA6E26">
        <w:t>:</w:t>
      </w:r>
    </w:p>
    <w:p w14:paraId="2BFD2575" w14:textId="77777777" w:rsidR="00E81FBF" w:rsidRDefault="00EA6E26" w:rsidP="00E81FBF">
      <w:pPr>
        <w:tabs>
          <w:tab w:val="left" w:pos="-2127"/>
        </w:tabs>
        <w:spacing w:after="0" w:line="276" w:lineRule="auto"/>
        <w:ind w:left="1416"/>
        <w:rPr>
          <w:rFonts w:ascii="Verdana" w:hAnsi="Verdana"/>
        </w:rPr>
      </w:pPr>
      <w:r w:rsidRPr="00AC6E48">
        <w:rPr>
          <w:rFonts w:ascii="Verdana" w:hAnsi="Verdana"/>
        </w:rPr>
        <w:t xml:space="preserve">Ing. Vladimír Kudrnáč, přednosta SMT, tel. 972 424 263, 602 418 542, </w:t>
      </w:r>
      <w:r>
        <w:rPr>
          <w:rFonts w:ascii="Verdana" w:hAnsi="Verdana"/>
        </w:rPr>
        <w:t xml:space="preserve">       </w:t>
      </w:r>
    </w:p>
    <w:p w14:paraId="7BB33DE9" w14:textId="658BC041" w:rsidR="00E81FBF" w:rsidRPr="00AC6E48" w:rsidRDefault="00EA6E26" w:rsidP="00E81FBF">
      <w:pPr>
        <w:tabs>
          <w:tab w:val="left" w:pos="-2127"/>
        </w:tabs>
        <w:spacing w:after="0" w:line="276" w:lineRule="auto"/>
        <w:ind w:left="1416"/>
        <w:rPr>
          <w:rFonts w:ascii="Verdana" w:hAnsi="Verdana"/>
        </w:rPr>
      </w:pPr>
      <w:r w:rsidRPr="00AC6E48">
        <w:rPr>
          <w:rFonts w:ascii="Verdana" w:hAnsi="Verdana"/>
        </w:rPr>
        <w:t xml:space="preserve">e-mail: </w:t>
      </w:r>
      <w:r w:rsidR="00E81FBF" w:rsidRPr="00E81FBF">
        <w:rPr>
          <w:rFonts w:ascii="Verdana" w:hAnsi="Verdana"/>
        </w:rPr>
        <w:t>Kudrnac@szdc.cz</w:t>
      </w:r>
    </w:p>
    <w:p w14:paraId="1C513CD4" w14:textId="5C55F383" w:rsidR="004E1498" w:rsidRDefault="004E1498" w:rsidP="00E81FBF">
      <w:pPr>
        <w:pStyle w:val="Nadpis3"/>
        <w:ind w:hanging="294"/>
        <w:jc w:val="left"/>
      </w:pPr>
      <w:r w:rsidRPr="002A2FA2">
        <w:t>za Zhotovitele p. ………………</w:t>
      </w:r>
      <w:r w:rsidR="0086114C" w:rsidRPr="002A2FA2">
        <w:t>……,</w:t>
      </w:r>
      <w:r w:rsidRPr="002A2FA2">
        <w:t xml:space="preserve"> tel. ……………</w:t>
      </w:r>
      <w:r w:rsidR="0086114C" w:rsidRPr="002A2FA2">
        <w:t>……,</w:t>
      </w:r>
      <w:r w:rsidRPr="002A2FA2">
        <w:t xml:space="preserve"> email ………………</w:t>
      </w:r>
      <w:r w:rsidR="0086114C" w:rsidRPr="002A2FA2">
        <w:t>…….</w:t>
      </w:r>
    </w:p>
    <w:p w14:paraId="3D5B5834" w14:textId="77777777" w:rsidR="00E81FBF" w:rsidRPr="00E81FBF" w:rsidRDefault="00E81FBF" w:rsidP="00E81FBF">
      <w:pPr>
        <w:rPr>
          <w:lang w:eastAsia="cs-CZ"/>
        </w:rPr>
      </w:pPr>
    </w:p>
    <w:p w14:paraId="739753B3" w14:textId="77777777" w:rsidR="004E1498" w:rsidRPr="00BC1A5A" w:rsidRDefault="004E1498" w:rsidP="00E81FBF">
      <w:pPr>
        <w:pStyle w:val="Nadpis2"/>
        <w:spacing w:line="276" w:lineRule="auto"/>
        <w:jc w:val="left"/>
      </w:pPr>
      <w:r w:rsidRPr="00BC1A5A">
        <w:t xml:space="preserve"> </w:t>
      </w:r>
      <w:r w:rsidRPr="00BC1A5A">
        <w:rPr>
          <w:rFonts w:eastAsia="Calibri"/>
        </w:rPr>
        <w:t xml:space="preserve">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BC1A5A">
        <w:rPr>
          <w:rFonts w:eastAsia="Calibri"/>
        </w:rPr>
        <w:lastRenderedPageBreak/>
        <w:t>„ZRS“), a současně souhlasí se zveřejněním údajů o identifikaci smluvních stran, předmětu smlouvy, jeho ceně či hodnotě a datu uzavření této smlouvy.</w:t>
      </w:r>
    </w:p>
    <w:p w14:paraId="0F72ED32" w14:textId="77777777" w:rsidR="004E1498" w:rsidRPr="00BC1A5A" w:rsidRDefault="004E1498" w:rsidP="00E81FBF">
      <w:pPr>
        <w:pStyle w:val="Nadpis2"/>
        <w:spacing w:line="276" w:lineRule="auto"/>
        <w:jc w:val="left"/>
      </w:pPr>
      <w:r w:rsidRPr="00BC1A5A">
        <w:rPr>
          <w:rStyle w:val="Nadpis2Char"/>
          <w:rFonts w:eastAsia="Calibri"/>
        </w:rPr>
        <w:t xml:space="preserve">Zaslání </w:t>
      </w:r>
      <w:r w:rsidRPr="00BC1A5A">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BC1A5A" w:rsidRDefault="004E1498" w:rsidP="00E81FBF">
      <w:pPr>
        <w:pStyle w:val="Nadpis2"/>
        <w:spacing w:line="276" w:lineRule="auto"/>
        <w:jc w:val="left"/>
      </w:pPr>
      <w:r w:rsidRPr="00BC1A5A">
        <w:rPr>
          <w:rFonts w:eastAsia="Calibri"/>
        </w:rPr>
        <w:t>S</w:t>
      </w:r>
      <w:r w:rsidRPr="00BC1A5A">
        <w:rPr>
          <w:rStyle w:val="Nadpis2Char"/>
          <w:rFonts w:eastAsia="Calibri"/>
        </w:rPr>
        <w:t>mluvn</w:t>
      </w:r>
      <w:r w:rsidRPr="00BC1A5A">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BC1A5A" w:rsidRDefault="004E1498" w:rsidP="00E81FBF">
      <w:pPr>
        <w:pStyle w:val="Nadpis2"/>
        <w:spacing w:line="276" w:lineRule="auto"/>
        <w:jc w:val="left"/>
      </w:pPr>
      <w:r w:rsidRPr="00BC1A5A">
        <w:rPr>
          <w:rFonts w:eastAsia="Calibri"/>
        </w:rPr>
        <w:t>J</w:t>
      </w:r>
      <w:r w:rsidRPr="00BC1A5A">
        <w:rPr>
          <w:rStyle w:val="Nadpis2Char"/>
          <w:rFonts w:eastAsia="Calibri"/>
        </w:rPr>
        <w:t>estliže</w:t>
      </w:r>
      <w:r w:rsidRPr="00BC1A5A">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Default="004E1498" w:rsidP="00E81FBF">
      <w:pPr>
        <w:pStyle w:val="Nadpis2"/>
        <w:spacing w:line="276" w:lineRule="auto"/>
        <w:jc w:val="left"/>
        <w:rPr>
          <w:rFonts w:eastAsia="Calibri"/>
        </w:rPr>
      </w:pPr>
      <w:r w:rsidRPr="00BC1A5A">
        <w:rPr>
          <w:rFonts w:eastAsia="Calibri"/>
        </w:rPr>
        <w:t>Osoby uzavírající tuto smlouvu za Smluvní strany souhlasí s uveřejněním svých osobních údajů</w:t>
      </w:r>
      <w:r w:rsidRPr="004E1498">
        <w:rPr>
          <w:rFonts w:eastAsia="Calibri"/>
        </w:rPr>
        <w:t>, které jsou uvedeny v této smlouvě, spolu se smlouvou v registru smluv. Tento souhlas je udělen na dobu neurčitou.</w:t>
      </w:r>
    </w:p>
    <w:p w14:paraId="6EBA43DC" w14:textId="12701582" w:rsidR="004E1498" w:rsidRPr="006C7697" w:rsidRDefault="006C7697" w:rsidP="00E81FBF">
      <w:pPr>
        <w:pStyle w:val="Nadpis2"/>
        <w:spacing w:line="276" w:lineRule="auto"/>
        <w:jc w:val="left"/>
        <w:rPr>
          <w:rFonts w:eastAsia="Calibri"/>
        </w:rPr>
      </w:pPr>
      <w:r w:rsidRPr="006C7697">
        <w:rPr>
          <w:rFonts w:eastAsia="Calibri"/>
        </w:rPr>
        <w:t>V případě poskytnutí osobních údajů v rámci plnění smluvního vztahu se zhotovitel  zavazuje přijmout vhodná technická a organizační opatření podle Nařízení Evropského parlamentu a Rady (EU) 2016/679 ze dne 27. dubna 2016 o ochraně fyzických osob v souvislosti se zpracováním osobních údajů, které se na něj jako na zhotovitele vztahují a plnění těchto povinností na vyžádání doložit objednateli.</w:t>
      </w:r>
    </w:p>
    <w:p w14:paraId="7ACA4F45" w14:textId="77777777" w:rsidR="004E1498" w:rsidRPr="004E1498" w:rsidRDefault="004E1498" w:rsidP="00E81FBF">
      <w:pPr>
        <w:pStyle w:val="Nadpis1"/>
        <w:spacing w:line="276" w:lineRule="auto"/>
        <w:rPr>
          <w:rFonts w:eastAsia="Times New Roman"/>
          <w:lang w:eastAsia="cs-CZ"/>
        </w:rPr>
      </w:pPr>
      <w:r w:rsidRPr="004E1498">
        <w:rPr>
          <w:rFonts w:eastAsia="Times New Roman"/>
          <w:lang w:eastAsia="cs-CZ"/>
        </w:rPr>
        <w:t>Závěrečná ujednání</w:t>
      </w:r>
    </w:p>
    <w:p w14:paraId="3E50101D" w14:textId="533DC235" w:rsidR="004E1498" w:rsidRPr="004E1498" w:rsidRDefault="004E1498" w:rsidP="00E81FBF">
      <w:pPr>
        <w:pStyle w:val="Nadpis2"/>
        <w:spacing w:line="276" w:lineRule="auto"/>
        <w:jc w:val="left"/>
      </w:pPr>
      <w:r w:rsidRPr="004E1498">
        <w:t xml:space="preserve">Tato smlouva se řídí Obchodními podmínkami ke Smlouvě o </w:t>
      </w:r>
      <w:r w:rsidRPr="002A2FA2">
        <w:t>dílo č</w:t>
      </w:r>
      <w:r w:rsidR="007431E5" w:rsidRPr="002A2FA2">
        <w:t>. …</w:t>
      </w:r>
      <w:r w:rsidR="007431E5" w:rsidRPr="002A2FA2">
        <w:rPr>
          <w:i/>
        </w:rPr>
        <w:t>bude doplněno zadavatelem před podpisem smlouvy</w:t>
      </w:r>
      <w:r w:rsidRPr="002A2FA2">
        <w:t>…</w:t>
      </w:r>
      <w:proofErr w:type="gramStart"/>
      <w:r w:rsidRPr="002A2FA2">
        <w:t>….. (dále</w:t>
      </w:r>
      <w:proofErr w:type="gramEnd"/>
      <w:r w:rsidRPr="002A2FA2">
        <w:t xml:space="preserve"> jen „Obchodní podmínky</w:t>
      </w:r>
      <w:r w:rsidR="0086114C" w:rsidRPr="004E1498">
        <w:t>“)</w:t>
      </w:r>
      <w:r w:rsidRPr="004E1498">
        <w:t>. Odchylná ujednání ve Smlouvě o dílo mají před zněním Obchodních podmínek přednost.</w:t>
      </w:r>
    </w:p>
    <w:p w14:paraId="208700BA" w14:textId="2305908C" w:rsidR="004E1498" w:rsidRPr="004E1498" w:rsidRDefault="004E1498" w:rsidP="00E81FBF">
      <w:pPr>
        <w:pStyle w:val="Nadpis2"/>
        <w:spacing w:line="276" w:lineRule="auto"/>
        <w:jc w:val="left"/>
      </w:pPr>
      <w:r w:rsidRPr="004E1498">
        <w:t>Zhotovitel prohlašuje, že</w:t>
      </w:r>
      <w:r w:rsidR="00C74BF6">
        <w:t>:</w:t>
      </w:r>
      <w:r w:rsidRPr="004E1498">
        <w:t xml:space="preserve"> </w:t>
      </w:r>
    </w:p>
    <w:p w14:paraId="7633B164" w14:textId="77777777" w:rsidR="004E1498" w:rsidRPr="004E1498" w:rsidRDefault="004E1498" w:rsidP="00E81FBF">
      <w:pPr>
        <w:pStyle w:val="Nadpis3"/>
        <w:tabs>
          <w:tab w:val="left" w:pos="1276"/>
        </w:tabs>
        <w:ind w:hanging="436"/>
        <w:jc w:val="left"/>
      </w:pPr>
      <w:r w:rsidRPr="004E1498">
        <w:t>se zněním Obchodních podmínek se před podpisem této smlouvy seznámil,</w:t>
      </w:r>
    </w:p>
    <w:p w14:paraId="382930A8" w14:textId="77777777" w:rsidR="004E1498" w:rsidRPr="004E1498" w:rsidRDefault="004E1498" w:rsidP="00E81FBF">
      <w:pPr>
        <w:pStyle w:val="Nadpis3"/>
        <w:ind w:left="1276" w:hanging="992"/>
        <w:jc w:val="left"/>
      </w:pPr>
      <w:r w:rsidRPr="004E1498">
        <w:t>v dostatečném rozsahu se seznámil s veškerými požadavky Objednatele dle této smlouvy, přičemž si není vědom žádným překážek, které by mu bránily v poskytnutí sjednaného plnění v souladu s touto smlouvou.</w:t>
      </w:r>
    </w:p>
    <w:p w14:paraId="5E06AC0E" w14:textId="77777777" w:rsidR="00C74BF6" w:rsidRPr="00C74BF6" w:rsidRDefault="00C74BF6" w:rsidP="00E81FBF">
      <w:pPr>
        <w:pStyle w:val="Odstavecseseznamem"/>
        <w:numPr>
          <w:ilvl w:val="0"/>
          <w:numId w:val="20"/>
        </w:numPr>
        <w:spacing w:after="0" w:line="276" w:lineRule="auto"/>
        <w:jc w:val="both"/>
        <w:rPr>
          <w:rFonts w:eastAsia="Times New Roman" w:cs="Times New Roman"/>
          <w:vanish/>
          <w:lang w:eastAsia="cs-CZ"/>
        </w:rPr>
      </w:pPr>
    </w:p>
    <w:p w14:paraId="3EC5A91C" w14:textId="77777777" w:rsidR="00C74BF6" w:rsidRPr="00C74BF6" w:rsidRDefault="00C74BF6" w:rsidP="00E81FBF">
      <w:pPr>
        <w:pStyle w:val="Odstavecseseznamem"/>
        <w:numPr>
          <w:ilvl w:val="0"/>
          <w:numId w:val="20"/>
        </w:numPr>
        <w:spacing w:after="0" w:line="276" w:lineRule="auto"/>
        <w:jc w:val="both"/>
        <w:rPr>
          <w:rFonts w:eastAsia="Times New Roman" w:cs="Times New Roman"/>
          <w:vanish/>
          <w:lang w:eastAsia="cs-CZ"/>
        </w:rPr>
      </w:pPr>
    </w:p>
    <w:p w14:paraId="7C89F548" w14:textId="41038302" w:rsidR="006E6E61" w:rsidRPr="006E6E61" w:rsidRDefault="006E6E61" w:rsidP="00E81FBF">
      <w:pPr>
        <w:pStyle w:val="Odstavecseseznamem"/>
        <w:numPr>
          <w:ilvl w:val="1"/>
          <w:numId w:val="20"/>
        </w:numPr>
        <w:spacing w:after="0" w:line="276" w:lineRule="auto"/>
        <w:ind w:left="567" w:hanging="567"/>
        <w:jc w:val="both"/>
        <w:rPr>
          <w:rFonts w:eastAsia="Times New Roman" w:cs="Times New Roman"/>
          <w:lang w:eastAsia="cs-CZ"/>
        </w:rPr>
      </w:pPr>
      <w:r w:rsidRPr="006E6E61">
        <w:rPr>
          <w:rFonts w:eastAsia="Times New Roman" w:cs="Times New Roman"/>
          <w:lang w:eastAsia="cs-CZ"/>
        </w:rPr>
        <w:t xml:space="preserve">Tato Smlouva je sepsána ve </w:t>
      </w:r>
      <w:r w:rsidRPr="00BC6818">
        <w:rPr>
          <w:rFonts w:eastAsia="Times New Roman" w:cs="Times New Roman"/>
          <w:b/>
          <w:lang w:eastAsia="cs-CZ"/>
        </w:rPr>
        <w:t>třech</w:t>
      </w:r>
      <w:r w:rsidRPr="006E6E61">
        <w:rPr>
          <w:rFonts w:eastAsia="Times New Roman" w:cs="Times New Roman"/>
          <w:lang w:eastAsia="cs-CZ"/>
        </w:rPr>
        <w:t xml:space="preserve"> vyhotoveních, přičemž jedno vyhotovení obdrží Zhotovitel a dvě vyhotovení Objednatel.</w:t>
      </w:r>
    </w:p>
    <w:p w14:paraId="6AB23CD3" w14:textId="76C1F71E" w:rsidR="004E1498" w:rsidRPr="004E1498" w:rsidRDefault="004E1498" w:rsidP="00E81FBF">
      <w:pPr>
        <w:pStyle w:val="Nadpis2"/>
        <w:numPr>
          <w:ilvl w:val="1"/>
          <w:numId w:val="20"/>
        </w:numPr>
        <w:spacing w:line="276" w:lineRule="auto"/>
        <w:ind w:left="567" w:hanging="567"/>
        <w:jc w:val="left"/>
      </w:pPr>
      <w:r w:rsidRPr="004E1498">
        <w:t>Veškerá práva a povinnosti Smluvních stran vyplývající ze Smlouvy o dílo a Obchodních podmínek se řídí českým právním řádem.</w:t>
      </w:r>
    </w:p>
    <w:p w14:paraId="52D451D4" w14:textId="77777777" w:rsidR="004E1498" w:rsidRPr="004E1498" w:rsidRDefault="004E1498" w:rsidP="00E81FBF">
      <w:pPr>
        <w:pStyle w:val="Nadpis2"/>
        <w:numPr>
          <w:ilvl w:val="1"/>
          <w:numId w:val="20"/>
        </w:numPr>
        <w:spacing w:line="276" w:lineRule="auto"/>
        <w:ind w:left="567" w:hanging="567"/>
        <w:jc w:val="left"/>
      </w:pPr>
      <w:r w:rsidRPr="004E1498">
        <w:t>Smluvní vztahy neupravené Smlouvou o dílo a Obchodními podmínkami se řídí Občanským zákoníkem a dalšími právními předpisy.</w:t>
      </w:r>
    </w:p>
    <w:p w14:paraId="3654106D" w14:textId="77777777" w:rsidR="004E1498" w:rsidRPr="004E1498" w:rsidRDefault="004E1498" w:rsidP="00E81FBF">
      <w:pPr>
        <w:pStyle w:val="Nadpis2"/>
        <w:numPr>
          <w:ilvl w:val="1"/>
          <w:numId w:val="20"/>
        </w:numPr>
        <w:spacing w:line="276" w:lineRule="auto"/>
        <w:ind w:left="567" w:hanging="567"/>
        <w:jc w:val="left"/>
      </w:pPr>
      <w:r w:rsidRPr="004E1498">
        <w:t>Všechny spory vznikající ze Smlouvy o dílo a v souvislosti s ní budou dle vůle Smluvních stran rozhodovány soudy České republiky, jakožto soudy výlučně příslušnými.</w:t>
      </w:r>
    </w:p>
    <w:p w14:paraId="5206FA57" w14:textId="77777777" w:rsidR="004E1498" w:rsidRPr="004E1498" w:rsidRDefault="004E1498" w:rsidP="00E81FBF">
      <w:pPr>
        <w:pStyle w:val="Nadpis2"/>
        <w:numPr>
          <w:ilvl w:val="1"/>
          <w:numId w:val="20"/>
        </w:numPr>
        <w:spacing w:line="276" w:lineRule="auto"/>
        <w:ind w:left="567" w:hanging="567"/>
        <w:jc w:val="left"/>
      </w:pPr>
      <w:r w:rsidRPr="004E1498">
        <w:t>Smlouvu o dílo lze měnit pouze písemnými dodatky.</w:t>
      </w:r>
    </w:p>
    <w:p w14:paraId="70BEC627" w14:textId="77777777" w:rsidR="004E1498" w:rsidRPr="004E1498" w:rsidRDefault="004E1498" w:rsidP="00E81FBF">
      <w:pPr>
        <w:pStyle w:val="Nadpis2"/>
        <w:numPr>
          <w:ilvl w:val="1"/>
          <w:numId w:val="20"/>
        </w:numPr>
        <w:spacing w:line="276" w:lineRule="auto"/>
        <w:ind w:left="567" w:hanging="567"/>
        <w:jc w:val="left"/>
      </w:pPr>
      <w:r w:rsidRPr="004E1498">
        <w:lastRenderedPageBreak/>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E81FBF">
      <w:pPr>
        <w:pStyle w:val="Nadpis2"/>
        <w:numPr>
          <w:ilvl w:val="1"/>
          <w:numId w:val="20"/>
        </w:numPr>
        <w:spacing w:line="276" w:lineRule="auto"/>
        <w:ind w:left="567" w:hanging="567"/>
        <w:jc w:val="left"/>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691402" w:rsidRDefault="004E1498" w:rsidP="00E81FBF">
      <w:pPr>
        <w:pStyle w:val="Nadpis2"/>
        <w:numPr>
          <w:ilvl w:val="1"/>
          <w:numId w:val="20"/>
        </w:numPr>
        <w:spacing w:line="276" w:lineRule="auto"/>
        <w:ind w:left="567" w:hanging="567"/>
        <w:jc w:val="left"/>
      </w:pPr>
      <w:r w:rsidRPr="004E1498">
        <w:t xml:space="preserve">Zvláštní podmínky, na které odkazuje Smlouva o dílo, mají přednost před zněním </w:t>
      </w:r>
      <w:r w:rsidRPr="00691402">
        <w:t>Obchodních podmínek, Obchodní podmínky se užijí v rozsahu, v jakém nejsou v rozporu s takovými zvláštními podmínkami.</w:t>
      </w:r>
    </w:p>
    <w:p w14:paraId="4C1A93EA" w14:textId="77777777" w:rsidR="004E1498" w:rsidRPr="00691402" w:rsidRDefault="004E1498" w:rsidP="00E81FBF">
      <w:pPr>
        <w:pStyle w:val="Nadpis2"/>
        <w:numPr>
          <w:ilvl w:val="1"/>
          <w:numId w:val="20"/>
        </w:numPr>
        <w:spacing w:line="276" w:lineRule="auto"/>
        <w:ind w:left="567" w:hanging="567"/>
        <w:jc w:val="left"/>
      </w:pPr>
      <w:r w:rsidRPr="00691402">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25063FE2" w14:textId="32CA6ED3" w:rsidR="004E1498" w:rsidRPr="00691402" w:rsidRDefault="004E1498" w:rsidP="00E81FBF">
      <w:pPr>
        <w:pStyle w:val="Nadpis2"/>
        <w:numPr>
          <w:ilvl w:val="0"/>
          <w:numId w:val="0"/>
        </w:numPr>
        <w:spacing w:line="276" w:lineRule="auto"/>
        <w:ind w:left="567"/>
        <w:jc w:val="left"/>
      </w:pPr>
    </w:p>
    <w:p w14:paraId="19A12285" w14:textId="77777777" w:rsidR="004E1498" w:rsidRPr="004E1498" w:rsidRDefault="004E1498" w:rsidP="00E81FBF">
      <w:pPr>
        <w:overflowPunct w:val="0"/>
        <w:autoSpaceDE w:val="0"/>
        <w:autoSpaceDN w:val="0"/>
        <w:adjustRightInd w:val="0"/>
        <w:spacing w:before="320" w:after="120" w:line="276" w:lineRule="auto"/>
        <w:textAlignment w:val="baseline"/>
        <w:rPr>
          <w:rFonts w:eastAsia="Times New Roman" w:cs="Times New Roman"/>
          <w:b/>
          <w:lang w:eastAsia="cs-CZ"/>
        </w:rPr>
      </w:pPr>
      <w:r w:rsidRPr="004E1498">
        <w:rPr>
          <w:rFonts w:eastAsia="Times New Roman" w:cs="Times New Roman"/>
          <w:b/>
          <w:lang w:eastAsia="cs-CZ"/>
        </w:rPr>
        <w:t>Přílohy</w:t>
      </w:r>
    </w:p>
    <w:p w14:paraId="132EAB42" w14:textId="43AB48CA" w:rsidR="006E6E61" w:rsidRPr="00DE59AA" w:rsidRDefault="00344981" w:rsidP="00E81FBF">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Pr>
          <w:rFonts w:eastAsia="Times New Roman" w:cs="Times New Roman"/>
          <w:lang w:eastAsia="cs-CZ"/>
        </w:rPr>
        <w:t>Poddodavatelé</w:t>
      </w:r>
    </w:p>
    <w:p w14:paraId="7A51C57A" w14:textId="1D1439D0" w:rsidR="00DE59AA" w:rsidRPr="007431E5" w:rsidRDefault="00344981" w:rsidP="00E81FBF">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Pr>
          <w:rFonts w:ascii="Verdana" w:hAnsi="Verdana"/>
        </w:rPr>
        <w:t>O</w:t>
      </w:r>
      <w:r w:rsidRPr="00AC6E48">
        <w:rPr>
          <w:rFonts w:ascii="Verdana" w:hAnsi="Verdana"/>
        </w:rPr>
        <w:t>ceněný položkový rozpočet</w:t>
      </w:r>
      <w:r>
        <w:t xml:space="preserve"> </w:t>
      </w:r>
    </w:p>
    <w:p w14:paraId="665289CB" w14:textId="3628B390" w:rsidR="006E6E61" w:rsidRPr="007431E5" w:rsidRDefault="006E6E61" w:rsidP="00E81FBF">
      <w:pPr>
        <w:overflowPunct w:val="0"/>
        <w:autoSpaceDE w:val="0"/>
        <w:autoSpaceDN w:val="0"/>
        <w:adjustRightInd w:val="0"/>
        <w:spacing w:after="0" w:line="276" w:lineRule="auto"/>
        <w:ind w:left="709"/>
        <w:contextualSpacing/>
        <w:textAlignment w:val="baseline"/>
        <w:rPr>
          <w:rFonts w:eastAsia="Times New Roman" w:cs="Times New Roman"/>
          <w:lang w:eastAsia="cs-CZ"/>
        </w:rPr>
      </w:pPr>
    </w:p>
    <w:p w14:paraId="314AFFCD" w14:textId="68E8A611" w:rsidR="00D657AD" w:rsidRPr="006A53AC" w:rsidRDefault="00D657AD" w:rsidP="00E81FBF">
      <w:pPr>
        <w:pStyle w:val="Odstavecseseznamem"/>
        <w:overflowPunct w:val="0"/>
        <w:autoSpaceDE w:val="0"/>
        <w:autoSpaceDN w:val="0"/>
        <w:adjustRightInd w:val="0"/>
        <w:spacing w:after="0" w:line="276" w:lineRule="auto"/>
        <w:textAlignment w:val="baseline"/>
        <w:rPr>
          <w:rFonts w:eastAsia="Times New Roman" w:cs="Times New Roman"/>
          <w:highlight w:val="yellow"/>
          <w:lang w:eastAsia="cs-CZ"/>
        </w:rPr>
      </w:pPr>
    </w:p>
    <w:p w14:paraId="4B15E5D7" w14:textId="77777777" w:rsidR="006C7697" w:rsidRDefault="006C7697" w:rsidP="00E81FBF">
      <w:pPr>
        <w:overflowPunct w:val="0"/>
        <w:autoSpaceDE w:val="0"/>
        <w:autoSpaceDN w:val="0"/>
        <w:adjustRightInd w:val="0"/>
        <w:spacing w:after="0" w:line="276" w:lineRule="auto"/>
        <w:textAlignment w:val="baseline"/>
        <w:rPr>
          <w:rFonts w:eastAsia="Times New Roman" w:cs="Times New Roman"/>
          <w:lang w:eastAsia="cs-CZ"/>
        </w:rPr>
      </w:pPr>
    </w:p>
    <w:p w14:paraId="5E3C9403" w14:textId="6E33603D" w:rsidR="004E1498" w:rsidRPr="004E1498" w:rsidRDefault="004E1498" w:rsidP="00E81FBF">
      <w:pPr>
        <w:overflowPunct w:val="0"/>
        <w:autoSpaceDE w:val="0"/>
        <w:autoSpaceDN w:val="0"/>
        <w:adjustRightInd w:val="0"/>
        <w:spacing w:after="0" w:line="276" w:lineRule="auto"/>
        <w:textAlignment w:val="baseline"/>
        <w:rPr>
          <w:rFonts w:eastAsia="Times New Roman" w:cs="Times New Roman"/>
          <w:lang w:eastAsia="cs-CZ"/>
        </w:rPr>
      </w:pPr>
      <w:r w:rsidRPr="004E1498">
        <w:rPr>
          <w:rFonts w:eastAsia="Times New Roman" w:cs="Times New Roman"/>
          <w:lang w:eastAsia="cs-CZ"/>
        </w:rPr>
        <w:t>V</w:t>
      </w:r>
      <w:r w:rsidR="00E81FBF">
        <w:rPr>
          <w:rFonts w:eastAsia="Times New Roman" w:cs="Times New Roman"/>
          <w:lang w:eastAsia="cs-CZ"/>
        </w:rPr>
        <w:t> Ústí nad Labem</w:t>
      </w:r>
      <w:r w:rsidRPr="004E1498">
        <w:rPr>
          <w:rFonts w:eastAsia="Times New Roman" w:cs="Times New Roman"/>
          <w:lang w:eastAsia="cs-CZ"/>
        </w:rPr>
        <w:t xml:space="preserve"> dne</w:t>
      </w:r>
      <w:r w:rsidR="00E81FBF">
        <w:rPr>
          <w:rFonts w:eastAsia="Times New Roman" w:cs="Times New Roman"/>
          <w:lang w:eastAsia="cs-CZ"/>
        </w:rPr>
        <w:tab/>
      </w:r>
      <w:r w:rsidR="00E81FBF">
        <w:rPr>
          <w:rFonts w:eastAsia="Times New Roman" w:cs="Times New Roman"/>
          <w:lang w:eastAsia="cs-CZ"/>
        </w:rPr>
        <w:tab/>
      </w:r>
      <w:r w:rsidRPr="004E1498">
        <w:rPr>
          <w:rFonts w:eastAsia="Times New Roman" w:cs="Times New Roman"/>
          <w:lang w:eastAsia="cs-CZ"/>
        </w:rPr>
        <w:tab/>
      </w:r>
      <w:r w:rsidRPr="004E1498">
        <w:rPr>
          <w:rFonts w:eastAsia="Times New Roman" w:cs="Times New Roman"/>
          <w:lang w:eastAsia="cs-CZ"/>
        </w:rPr>
        <w:tab/>
      </w:r>
      <w:r w:rsidR="00E81FBF">
        <w:rPr>
          <w:rFonts w:eastAsia="Times New Roman" w:cs="Times New Roman"/>
          <w:lang w:eastAsia="cs-CZ"/>
        </w:rPr>
        <w:tab/>
      </w:r>
      <w:proofErr w:type="spellStart"/>
      <w:r w:rsidRPr="004E1498">
        <w:rPr>
          <w:rFonts w:eastAsia="Times New Roman" w:cs="Times New Roman"/>
          <w:lang w:eastAsia="cs-CZ"/>
        </w:rPr>
        <w:t>V________________dne</w:t>
      </w:r>
      <w:proofErr w:type="spellEnd"/>
      <w:r w:rsidRPr="004E1498">
        <w:rPr>
          <w:rFonts w:eastAsia="Times New Roman" w:cs="Times New Roman"/>
          <w:lang w:eastAsia="cs-CZ"/>
        </w:rPr>
        <w:t xml:space="preserve"> </w:t>
      </w:r>
      <w:r w:rsidR="00E81FBF">
        <w:rPr>
          <w:rFonts w:eastAsia="Times New Roman" w:cs="Times New Roman"/>
          <w:lang w:eastAsia="cs-CZ"/>
        </w:rPr>
        <w:tab/>
      </w:r>
    </w:p>
    <w:p w14:paraId="0C2120A0" w14:textId="77777777" w:rsidR="004E1498" w:rsidRPr="004E1498" w:rsidRDefault="004E1498" w:rsidP="00E81FBF">
      <w:pPr>
        <w:overflowPunct w:val="0"/>
        <w:autoSpaceDE w:val="0"/>
        <w:autoSpaceDN w:val="0"/>
        <w:adjustRightInd w:val="0"/>
        <w:spacing w:after="0" w:line="276" w:lineRule="auto"/>
        <w:textAlignment w:val="baseline"/>
        <w:rPr>
          <w:rFonts w:eastAsia="Times New Roman" w:cs="Times New Roman"/>
          <w:b/>
          <w:lang w:eastAsia="cs-CZ"/>
        </w:rPr>
      </w:pPr>
    </w:p>
    <w:p w14:paraId="6DED5E02" w14:textId="77777777" w:rsidR="004E1498" w:rsidRPr="004E1498" w:rsidRDefault="004E1498" w:rsidP="00E81FBF">
      <w:pPr>
        <w:overflowPunct w:val="0"/>
        <w:autoSpaceDE w:val="0"/>
        <w:autoSpaceDN w:val="0"/>
        <w:adjustRightInd w:val="0"/>
        <w:spacing w:after="0" w:line="276" w:lineRule="auto"/>
        <w:textAlignment w:val="baseline"/>
        <w:rPr>
          <w:rFonts w:eastAsia="Times New Roman" w:cs="Times New Roman"/>
          <w:b/>
          <w:lang w:eastAsia="cs-CZ"/>
        </w:rPr>
      </w:pPr>
    </w:p>
    <w:p w14:paraId="463C624B" w14:textId="77777777" w:rsidR="004E1498" w:rsidRDefault="004E1498" w:rsidP="00E81FBF">
      <w:pPr>
        <w:overflowPunct w:val="0"/>
        <w:autoSpaceDE w:val="0"/>
        <w:autoSpaceDN w:val="0"/>
        <w:adjustRightInd w:val="0"/>
        <w:spacing w:after="0" w:line="276" w:lineRule="auto"/>
        <w:textAlignment w:val="baseline"/>
        <w:rPr>
          <w:rFonts w:eastAsia="Times New Roman" w:cs="Times New Roman"/>
          <w:b/>
          <w:lang w:eastAsia="cs-CZ"/>
        </w:rPr>
      </w:pPr>
    </w:p>
    <w:p w14:paraId="1F595AE7" w14:textId="77777777" w:rsidR="00DC20CE" w:rsidRDefault="00DC20CE" w:rsidP="00E81FBF">
      <w:pPr>
        <w:overflowPunct w:val="0"/>
        <w:autoSpaceDE w:val="0"/>
        <w:autoSpaceDN w:val="0"/>
        <w:adjustRightInd w:val="0"/>
        <w:spacing w:after="0" w:line="276" w:lineRule="auto"/>
        <w:textAlignment w:val="baseline"/>
        <w:rPr>
          <w:rFonts w:eastAsia="Times New Roman" w:cs="Times New Roman"/>
          <w:b/>
          <w:lang w:eastAsia="cs-CZ"/>
        </w:rPr>
      </w:pPr>
    </w:p>
    <w:p w14:paraId="420101E5" w14:textId="77777777" w:rsidR="00DC20CE" w:rsidRPr="004E1498" w:rsidRDefault="00DC20CE" w:rsidP="00E81FBF">
      <w:pPr>
        <w:overflowPunct w:val="0"/>
        <w:autoSpaceDE w:val="0"/>
        <w:autoSpaceDN w:val="0"/>
        <w:adjustRightInd w:val="0"/>
        <w:spacing w:after="0" w:line="276" w:lineRule="auto"/>
        <w:textAlignment w:val="baseline"/>
        <w:rPr>
          <w:rFonts w:eastAsia="Times New Roman" w:cs="Times New Roman"/>
          <w:b/>
          <w:lang w:eastAsia="cs-CZ"/>
        </w:rPr>
      </w:pPr>
    </w:p>
    <w:p w14:paraId="1593C2EC" w14:textId="2AE82AA8" w:rsidR="004E1498" w:rsidRPr="004E1498" w:rsidRDefault="004E1498" w:rsidP="00E81FBF">
      <w:pPr>
        <w:overflowPunct w:val="0"/>
        <w:autoSpaceDE w:val="0"/>
        <w:autoSpaceDN w:val="0"/>
        <w:adjustRightInd w:val="0"/>
        <w:spacing w:after="0" w:line="276" w:lineRule="auto"/>
        <w:textAlignment w:val="baseline"/>
        <w:rPr>
          <w:rFonts w:eastAsia="Times New Roman" w:cs="Times New Roman"/>
          <w:lang w:eastAsia="cs-CZ"/>
        </w:rPr>
      </w:pPr>
      <w:r w:rsidRPr="004E1498">
        <w:rPr>
          <w:rFonts w:eastAsia="Times New Roman" w:cs="Times New Roman"/>
          <w:b/>
          <w:lang w:eastAsia="cs-CZ"/>
        </w:rPr>
        <w:t>_______________________________</w:t>
      </w:r>
      <w:r w:rsidRPr="004E1498">
        <w:rPr>
          <w:rFonts w:eastAsia="Times New Roman" w:cs="Times New Roman"/>
          <w:b/>
          <w:lang w:eastAsia="cs-CZ"/>
        </w:rPr>
        <w:tab/>
      </w:r>
      <w:r w:rsidRPr="0086114C">
        <w:rPr>
          <w:rFonts w:eastAsia="Times New Roman" w:cs="Times New Roman"/>
          <w:b/>
          <w:lang w:eastAsia="cs-CZ"/>
        </w:rPr>
        <w:t xml:space="preserve">    </w:t>
      </w:r>
      <w:r w:rsidR="0086114C">
        <w:rPr>
          <w:rFonts w:eastAsia="Times New Roman" w:cs="Times New Roman"/>
          <w:b/>
          <w:lang w:eastAsia="cs-CZ"/>
        </w:rPr>
        <w:t xml:space="preserve"> </w:t>
      </w:r>
      <w:r w:rsidRPr="0086114C">
        <w:rPr>
          <w:rFonts w:eastAsia="Times New Roman" w:cs="Times New Roman"/>
          <w:b/>
          <w:lang w:eastAsia="cs-CZ"/>
        </w:rPr>
        <w:t xml:space="preserve"> </w:t>
      </w:r>
      <w:r w:rsidR="0086114C">
        <w:rPr>
          <w:rFonts w:eastAsia="Times New Roman" w:cs="Times New Roman"/>
          <w:b/>
          <w:lang w:eastAsia="cs-CZ"/>
        </w:rPr>
        <w:t xml:space="preserve">     </w:t>
      </w:r>
      <w:r w:rsidRPr="004E1498">
        <w:rPr>
          <w:rFonts w:eastAsia="Times New Roman" w:cs="Times New Roman"/>
          <w:b/>
          <w:lang w:eastAsia="cs-CZ"/>
        </w:rPr>
        <w:t>_____________________________</w:t>
      </w:r>
    </w:p>
    <w:p w14:paraId="70C1EA5C" w14:textId="77777777" w:rsidR="006C7697" w:rsidRDefault="004E1498" w:rsidP="00E81FBF">
      <w:pPr>
        <w:overflowPunct w:val="0"/>
        <w:autoSpaceDE w:val="0"/>
        <w:autoSpaceDN w:val="0"/>
        <w:adjustRightInd w:val="0"/>
        <w:spacing w:after="0" w:line="276" w:lineRule="auto"/>
        <w:textAlignment w:val="baseline"/>
        <w:rPr>
          <w:rFonts w:eastAsia="Times New Roman" w:cs="Times New Roman"/>
          <w:b/>
          <w:lang w:eastAsia="cs-CZ"/>
        </w:rPr>
      </w:pPr>
      <w:r w:rsidRPr="0086114C">
        <w:rPr>
          <w:rFonts w:eastAsia="Times New Roman" w:cs="Times New Roman"/>
          <w:b/>
          <w:lang w:eastAsia="cs-CZ"/>
        </w:rPr>
        <w:t xml:space="preserve">Za </w:t>
      </w:r>
      <w:proofErr w:type="gramStart"/>
      <w:r w:rsidRPr="004E1498">
        <w:rPr>
          <w:rFonts w:eastAsia="Times New Roman" w:cs="Times New Roman"/>
          <w:b/>
          <w:lang w:eastAsia="cs-CZ"/>
        </w:rPr>
        <w:t>Objednatel</w:t>
      </w:r>
      <w:proofErr w:type="gramEnd"/>
      <w:r w:rsidRPr="004E1498">
        <w:rPr>
          <w:rFonts w:eastAsia="Times New Roman" w:cs="Times New Roman"/>
          <w:b/>
          <w:lang w:eastAsia="cs-CZ"/>
        </w:rPr>
        <w:tab/>
      </w:r>
      <w:r w:rsidR="00F969C4">
        <w:rPr>
          <w:rFonts w:eastAsia="Times New Roman" w:cs="Times New Roman"/>
          <w:b/>
          <w:lang w:eastAsia="cs-CZ"/>
        </w:rPr>
        <w:t>e</w:t>
      </w:r>
      <w:r w:rsidRPr="004E1498">
        <w:rPr>
          <w:rFonts w:eastAsia="Times New Roman" w:cs="Times New Roman"/>
          <w:b/>
          <w:lang w:eastAsia="cs-CZ"/>
        </w:rPr>
        <w:tab/>
      </w:r>
      <w:r w:rsidRPr="004E1498">
        <w:rPr>
          <w:rFonts w:eastAsia="Times New Roman" w:cs="Times New Roman"/>
          <w:b/>
          <w:lang w:eastAsia="cs-CZ"/>
        </w:rPr>
        <w:tab/>
      </w:r>
      <w:r w:rsidRPr="004E1498">
        <w:rPr>
          <w:rFonts w:eastAsia="Times New Roman" w:cs="Times New Roman"/>
          <w:b/>
          <w:lang w:eastAsia="cs-CZ"/>
        </w:rPr>
        <w:tab/>
      </w:r>
      <w:r w:rsidRPr="004E1498">
        <w:rPr>
          <w:rFonts w:eastAsia="Times New Roman" w:cs="Times New Roman"/>
          <w:b/>
          <w:lang w:eastAsia="cs-CZ"/>
        </w:rPr>
        <w:tab/>
      </w:r>
      <w:r w:rsidRPr="004E1498">
        <w:rPr>
          <w:rFonts w:eastAsia="Times New Roman" w:cs="Times New Roman"/>
          <w:b/>
          <w:lang w:eastAsia="cs-CZ"/>
        </w:rPr>
        <w:tab/>
      </w:r>
      <w:r w:rsidRPr="0086114C">
        <w:rPr>
          <w:rFonts w:eastAsia="Times New Roman" w:cs="Times New Roman"/>
          <w:b/>
          <w:lang w:eastAsia="cs-CZ"/>
        </w:rPr>
        <w:t xml:space="preserve">Za </w:t>
      </w:r>
      <w:r w:rsidRPr="004E1498">
        <w:rPr>
          <w:rFonts w:eastAsia="Times New Roman" w:cs="Times New Roman"/>
          <w:b/>
          <w:lang w:eastAsia="cs-CZ"/>
        </w:rPr>
        <w:t>Zhotovitel</w:t>
      </w:r>
      <w:r w:rsidRPr="0086114C">
        <w:rPr>
          <w:rFonts w:eastAsia="Times New Roman" w:cs="Times New Roman"/>
          <w:b/>
          <w:lang w:eastAsia="cs-CZ"/>
        </w:rPr>
        <w:t>e</w:t>
      </w:r>
    </w:p>
    <w:p w14:paraId="35EE86DD" w14:textId="43FFE74A" w:rsidR="006C7697" w:rsidRPr="00E81FBF" w:rsidRDefault="00E81FBF" w:rsidP="00E81FBF">
      <w:pPr>
        <w:overflowPunct w:val="0"/>
        <w:autoSpaceDE w:val="0"/>
        <w:autoSpaceDN w:val="0"/>
        <w:adjustRightInd w:val="0"/>
        <w:spacing w:after="0" w:line="276" w:lineRule="auto"/>
        <w:textAlignment w:val="baseline"/>
        <w:rPr>
          <w:rFonts w:eastAsia="Calibri" w:cs="Times New Roman"/>
          <w:b/>
        </w:rPr>
      </w:pPr>
      <w:r w:rsidRPr="00E81FBF">
        <w:rPr>
          <w:rFonts w:eastAsia="Calibri" w:cs="Times New Roman"/>
          <w:b/>
        </w:rPr>
        <w:t>Ing. Martin Kašpar</w:t>
      </w:r>
    </w:p>
    <w:p w14:paraId="47442C56" w14:textId="77777777" w:rsidR="00E81FBF" w:rsidRPr="00501798" w:rsidRDefault="00E81FBF" w:rsidP="00E81FBF">
      <w:pPr>
        <w:tabs>
          <w:tab w:val="left" w:pos="-2552"/>
        </w:tabs>
        <w:spacing w:after="0"/>
        <w:ind w:left="709" w:hanging="709"/>
        <w:rPr>
          <w:rFonts w:ascii="Verdana" w:hAnsi="Verdana"/>
        </w:rPr>
      </w:pPr>
      <w:r w:rsidRPr="00501798">
        <w:rPr>
          <w:rFonts w:ascii="Verdana" w:hAnsi="Verdana"/>
        </w:rPr>
        <w:t>ředitel Oblastního ředitelství Ústí nad Labem</w:t>
      </w:r>
      <w:r w:rsidRPr="00501798">
        <w:rPr>
          <w:rFonts w:ascii="Verdana" w:hAnsi="Verdana"/>
        </w:rPr>
        <w:tab/>
      </w:r>
      <w:r w:rsidRPr="00501798">
        <w:rPr>
          <w:rFonts w:ascii="Verdana" w:hAnsi="Verdana"/>
        </w:rPr>
        <w:tab/>
        <w:t xml:space="preserve">    </w:t>
      </w:r>
      <w:r w:rsidRPr="00501798">
        <w:rPr>
          <w:rFonts w:ascii="Verdana" w:hAnsi="Verdana"/>
        </w:rPr>
        <w:tab/>
      </w:r>
      <w:r w:rsidRPr="00501798">
        <w:rPr>
          <w:rFonts w:ascii="Verdana" w:hAnsi="Verdana"/>
        </w:rPr>
        <w:tab/>
        <w:t xml:space="preserve">     </w:t>
      </w:r>
      <w:r w:rsidRPr="00501798">
        <w:rPr>
          <w:rFonts w:ascii="Verdana" w:hAnsi="Verdana" w:cs="Arial"/>
        </w:rPr>
        <w:t xml:space="preserve">                 </w:t>
      </w:r>
    </w:p>
    <w:p w14:paraId="2D653970" w14:textId="47AF6D6E" w:rsidR="00DC20CE" w:rsidRDefault="00E81FBF" w:rsidP="00E81FBF">
      <w:pPr>
        <w:overflowPunct w:val="0"/>
        <w:autoSpaceDE w:val="0"/>
        <w:autoSpaceDN w:val="0"/>
        <w:adjustRightInd w:val="0"/>
        <w:spacing w:after="0" w:line="276" w:lineRule="auto"/>
        <w:textAlignment w:val="baseline"/>
        <w:rPr>
          <w:rFonts w:eastAsia="Calibri" w:cs="Times New Roman"/>
        </w:rPr>
      </w:pPr>
      <w:r w:rsidRPr="00501798">
        <w:rPr>
          <w:rFonts w:ascii="Verdana" w:hAnsi="Verdana"/>
        </w:rPr>
        <w:t>Správa železniční dopravní cesty, státní organizac</w:t>
      </w:r>
      <w:r>
        <w:rPr>
          <w:rFonts w:ascii="Verdana" w:hAnsi="Verdana"/>
        </w:rPr>
        <w:t>e</w:t>
      </w:r>
      <w:r>
        <w:rPr>
          <w:rFonts w:eastAsia="Calibri" w:cs="Times New Roman"/>
        </w:rPr>
        <w:t xml:space="preserve"> </w:t>
      </w:r>
    </w:p>
    <w:p w14:paraId="3BB28DF3" w14:textId="77777777" w:rsidR="00DC20CE" w:rsidRDefault="00DC20CE" w:rsidP="00E81FBF">
      <w:pPr>
        <w:overflowPunct w:val="0"/>
        <w:autoSpaceDE w:val="0"/>
        <w:autoSpaceDN w:val="0"/>
        <w:adjustRightInd w:val="0"/>
        <w:spacing w:after="0" w:line="276" w:lineRule="auto"/>
        <w:textAlignment w:val="baseline"/>
        <w:rPr>
          <w:rFonts w:eastAsia="Calibri" w:cs="Times New Roman"/>
        </w:rPr>
      </w:pPr>
    </w:p>
    <w:p w14:paraId="4BFC825C" w14:textId="77777777" w:rsidR="00DC20CE" w:rsidRDefault="00DC20CE" w:rsidP="00E81FBF">
      <w:pPr>
        <w:overflowPunct w:val="0"/>
        <w:autoSpaceDE w:val="0"/>
        <w:autoSpaceDN w:val="0"/>
        <w:adjustRightInd w:val="0"/>
        <w:spacing w:after="0" w:line="276" w:lineRule="auto"/>
        <w:textAlignment w:val="baseline"/>
        <w:rPr>
          <w:rFonts w:eastAsia="Calibri" w:cs="Times New Roman"/>
        </w:rPr>
      </w:pPr>
    </w:p>
    <w:p w14:paraId="3005E3DD" w14:textId="77777777" w:rsidR="00E81FBF" w:rsidRDefault="00E81FBF" w:rsidP="00E81FBF">
      <w:pPr>
        <w:overflowPunct w:val="0"/>
        <w:autoSpaceDE w:val="0"/>
        <w:autoSpaceDN w:val="0"/>
        <w:adjustRightInd w:val="0"/>
        <w:spacing w:after="0" w:line="276" w:lineRule="auto"/>
        <w:textAlignment w:val="baseline"/>
        <w:rPr>
          <w:rFonts w:eastAsia="Calibri" w:cs="Times New Roman"/>
        </w:rPr>
      </w:pPr>
    </w:p>
    <w:p w14:paraId="2E82D67E" w14:textId="77777777" w:rsidR="00E81FBF" w:rsidRDefault="00E81FBF" w:rsidP="00E81FBF">
      <w:pPr>
        <w:overflowPunct w:val="0"/>
        <w:autoSpaceDE w:val="0"/>
        <w:autoSpaceDN w:val="0"/>
        <w:adjustRightInd w:val="0"/>
        <w:spacing w:after="0" w:line="276" w:lineRule="auto"/>
        <w:textAlignment w:val="baseline"/>
        <w:rPr>
          <w:rFonts w:eastAsia="Calibri" w:cs="Times New Roman"/>
        </w:rPr>
      </w:pPr>
    </w:p>
    <w:p w14:paraId="6D035306" w14:textId="77777777" w:rsidR="00E81FBF" w:rsidRDefault="00E81FBF" w:rsidP="00E81FBF">
      <w:pPr>
        <w:overflowPunct w:val="0"/>
        <w:autoSpaceDE w:val="0"/>
        <w:autoSpaceDN w:val="0"/>
        <w:adjustRightInd w:val="0"/>
        <w:spacing w:after="0" w:line="276" w:lineRule="auto"/>
        <w:textAlignment w:val="baseline"/>
        <w:rPr>
          <w:rFonts w:eastAsia="Calibri" w:cs="Times New Roman"/>
        </w:rPr>
      </w:pPr>
    </w:p>
    <w:p w14:paraId="339500CC" w14:textId="77777777" w:rsidR="00E81FBF" w:rsidRDefault="00E81FBF" w:rsidP="00E81FBF">
      <w:pPr>
        <w:overflowPunct w:val="0"/>
        <w:autoSpaceDE w:val="0"/>
        <w:autoSpaceDN w:val="0"/>
        <w:adjustRightInd w:val="0"/>
        <w:spacing w:after="0" w:line="276" w:lineRule="auto"/>
        <w:textAlignment w:val="baseline"/>
        <w:rPr>
          <w:rFonts w:eastAsia="Calibri" w:cs="Times New Roman"/>
        </w:rPr>
      </w:pPr>
    </w:p>
    <w:p w14:paraId="764C5012" w14:textId="77777777" w:rsidR="00E81FBF" w:rsidRDefault="00E81FBF" w:rsidP="00E81FBF">
      <w:pPr>
        <w:overflowPunct w:val="0"/>
        <w:autoSpaceDE w:val="0"/>
        <w:autoSpaceDN w:val="0"/>
        <w:adjustRightInd w:val="0"/>
        <w:spacing w:after="0" w:line="276" w:lineRule="auto"/>
        <w:textAlignment w:val="baseline"/>
        <w:rPr>
          <w:rFonts w:eastAsia="Calibri" w:cs="Times New Roman"/>
        </w:rPr>
      </w:pPr>
    </w:p>
    <w:p w14:paraId="68A8CB0E" w14:textId="77777777" w:rsidR="00E81FBF" w:rsidRDefault="00E81FBF" w:rsidP="00E81FBF">
      <w:pPr>
        <w:overflowPunct w:val="0"/>
        <w:autoSpaceDE w:val="0"/>
        <w:autoSpaceDN w:val="0"/>
        <w:adjustRightInd w:val="0"/>
        <w:spacing w:after="0" w:line="276" w:lineRule="auto"/>
        <w:textAlignment w:val="baseline"/>
        <w:rPr>
          <w:rFonts w:eastAsia="Calibri" w:cs="Times New Roman"/>
        </w:rPr>
      </w:pPr>
    </w:p>
    <w:p w14:paraId="3D6E84C1" w14:textId="1B7BA294" w:rsidR="009F392E" w:rsidRDefault="004E1498" w:rsidP="00E81FBF">
      <w:pPr>
        <w:overflowPunct w:val="0"/>
        <w:autoSpaceDE w:val="0"/>
        <w:autoSpaceDN w:val="0"/>
        <w:adjustRightInd w:val="0"/>
        <w:spacing w:after="0" w:line="276" w:lineRule="auto"/>
        <w:textAlignment w:val="baseline"/>
        <w:rPr>
          <w:rFonts w:eastAsia="Calibri" w:cs="Times New Roman"/>
        </w:rPr>
      </w:pPr>
      <w:r w:rsidRPr="004E1498">
        <w:rPr>
          <w:rFonts w:eastAsia="Calibri" w:cs="Times New Roman"/>
        </w:rPr>
        <w:t>Tato smlouva byla uveřejněna prost</w:t>
      </w:r>
      <w:r w:rsidR="00107E5E">
        <w:rPr>
          <w:rFonts w:eastAsia="Calibri" w:cs="Times New Roman"/>
        </w:rPr>
        <w:t xml:space="preserve">řednictvím registru smluv </w:t>
      </w:r>
      <w:r w:rsidR="00107E5E" w:rsidRPr="002A2FA2">
        <w:rPr>
          <w:rFonts w:eastAsia="Calibri" w:cs="Times New Roman"/>
        </w:rPr>
        <w:t>dne …</w:t>
      </w:r>
      <w:r w:rsidR="00DC20CE" w:rsidRPr="002A2FA2">
        <w:rPr>
          <w:rFonts w:eastAsia="Calibri" w:cs="Times New Roman"/>
        </w:rPr>
        <w:t>………………………….</w:t>
      </w:r>
    </w:p>
    <w:p w14:paraId="7C06F630" w14:textId="5384D431" w:rsidR="00344981" w:rsidRDefault="00344981" w:rsidP="00E81FBF">
      <w:pPr>
        <w:overflowPunct w:val="0"/>
        <w:autoSpaceDE w:val="0"/>
        <w:autoSpaceDN w:val="0"/>
        <w:adjustRightInd w:val="0"/>
        <w:spacing w:after="0" w:line="276" w:lineRule="auto"/>
        <w:textAlignment w:val="baseline"/>
        <w:rPr>
          <w:rFonts w:eastAsia="Calibri" w:cs="Times New Roman"/>
        </w:rPr>
      </w:pPr>
    </w:p>
    <w:p w14:paraId="29CD2F59" w14:textId="77777777" w:rsidR="00344981" w:rsidRDefault="00344981">
      <w:pPr>
        <w:rPr>
          <w:rFonts w:eastAsia="Calibri" w:cs="Times New Roman"/>
        </w:rPr>
      </w:pPr>
      <w:r>
        <w:rPr>
          <w:rFonts w:eastAsia="Calibri" w:cs="Times New Roman"/>
        </w:rPr>
        <w:br w:type="page"/>
      </w:r>
    </w:p>
    <w:p w14:paraId="25AEF8C7" w14:textId="50D6136B" w:rsidR="00344981" w:rsidRDefault="00344981" w:rsidP="00344981">
      <w:pPr>
        <w:pStyle w:val="Nadpisbezsl1-2"/>
      </w:pPr>
      <w:r>
        <w:lastRenderedPageBreak/>
        <w:t>Příloha č. 1</w:t>
      </w:r>
    </w:p>
    <w:p w14:paraId="373A5069" w14:textId="77777777" w:rsidR="00344981" w:rsidRDefault="00344981" w:rsidP="00344981">
      <w:pPr>
        <w:pStyle w:val="Nadpisbezsl1-2"/>
      </w:pPr>
      <w:r>
        <w:t>Seznam poddodavatelů</w:t>
      </w:r>
    </w:p>
    <w:p w14:paraId="532BA4B5" w14:textId="77777777" w:rsidR="00344981" w:rsidRDefault="00344981" w:rsidP="00344981">
      <w:pPr>
        <w:pStyle w:val="Tabulka"/>
      </w:pPr>
    </w:p>
    <w:tbl>
      <w:tblPr>
        <w:tblStyle w:val="Mkatabulky"/>
        <w:tblW w:w="9214" w:type="dxa"/>
        <w:tblInd w:w="79" w:type="dxa"/>
        <w:tblLook w:val="04A0" w:firstRow="1" w:lastRow="0" w:firstColumn="1" w:lastColumn="0" w:noHBand="0" w:noVBand="1"/>
      </w:tblPr>
      <w:tblGrid>
        <w:gridCol w:w="3119"/>
        <w:gridCol w:w="2977"/>
        <w:gridCol w:w="2976"/>
        <w:gridCol w:w="142"/>
      </w:tblGrid>
      <w:tr w:rsidR="00344981" w14:paraId="69273E0A" w14:textId="77777777" w:rsidTr="003449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tcBorders>
              <w:left w:val="nil"/>
              <w:bottom w:val="nil"/>
            </w:tcBorders>
            <w:hideMark/>
          </w:tcPr>
          <w:p w14:paraId="4C5AA86B" w14:textId="77777777" w:rsidR="00344981" w:rsidRDefault="00344981">
            <w:pPr>
              <w:pStyle w:val="Tabulka"/>
              <w:jc w:val="left"/>
              <w:rPr>
                <w:rStyle w:val="Nadpisvtabulce"/>
              </w:rPr>
            </w:pPr>
            <w:r>
              <w:rPr>
                <w:rStyle w:val="Nadpisvtabulce"/>
              </w:rPr>
              <w:t>Identifikace poddodavatele</w:t>
            </w:r>
          </w:p>
          <w:p w14:paraId="4CFBE397" w14:textId="77777777" w:rsidR="00344981" w:rsidRDefault="00344981">
            <w:pPr>
              <w:pStyle w:val="Tabulka"/>
              <w:jc w:val="left"/>
              <w:rPr>
                <w:rStyle w:val="Nadpisvtabulce"/>
              </w:rPr>
            </w:pPr>
            <w:r>
              <w:rPr>
                <w:rStyle w:val="Nadpisvtabulce"/>
              </w:rPr>
              <w:t>(obchodní firma, sídlo a IČO)</w:t>
            </w:r>
          </w:p>
        </w:tc>
        <w:tc>
          <w:tcPr>
            <w:tcW w:w="2977" w:type="dxa"/>
            <w:tcBorders>
              <w:bottom w:val="nil"/>
            </w:tcBorders>
            <w:hideMark/>
          </w:tcPr>
          <w:p w14:paraId="76570612" w14:textId="77777777" w:rsidR="00344981" w:rsidRDefault="0034498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Věcný rozsah poddodávky</w:t>
            </w:r>
          </w:p>
        </w:tc>
        <w:tc>
          <w:tcPr>
            <w:tcW w:w="3118" w:type="dxa"/>
            <w:gridSpan w:val="2"/>
            <w:tcBorders>
              <w:bottom w:val="nil"/>
              <w:right w:val="nil"/>
            </w:tcBorders>
            <w:hideMark/>
          </w:tcPr>
          <w:p w14:paraId="0390E82A" w14:textId="77777777" w:rsidR="00344981" w:rsidRDefault="0034498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Hodnota poddodávky v % z celkové ceny za zpracování projektu</w:t>
            </w:r>
          </w:p>
        </w:tc>
      </w:tr>
      <w:tr w:rsidR="00344981" w14:paraId="1B791B62" w14:textId="77777777" w:rsidTr="00344981">
        <w:trPr>
          <w:gridAfter w:val="1"/>
          <w:wAfter w:w="142" w:type="dxa"/>
        </w:trPr>
        <w:tc>
          <w:tcPr>
            <w:cnfStyle w:val="001000000000" w:firstRow="0" w:lastRow="0" w:firstColumn="1" w:lastColumn="0" w:oddVBand="0" w:evenVBand="0" w:oddHBand="0" w:evenHBand="0" w:firstRowFirstColumn="0" w:firstRowLastColumn="0" w:lastRowFirstColumn="0" w:lastRowLastColumn="0"/>
            <w:tcW w:w="3119" w:type="dxa"/>
            <w:tcBorders>
              <w:top w:val="single" w:sz="2" w:space="0" w:color="auto"/>
              <w:left w:val="nil"/>
              <w:bottom w:val="single" w:sz="2" w:space="0" w:color="auto"/>
              <w:right w:val="single" w:sz="2" w:space="0" w:color="auto"/>
            </w:tcBorders>
            <w:hideMark/>
          </w:tcPr>
          <w:p w14:paraId="2183FAF9" w14:textId="77777777" w:rsidR="00344981" w:rsidRDefault="00344981">
            <w:pPr>
              <w:pStyle w:val="Tabulka"/>
            </w:pPr>
            <w:r>
              <w:rPr>
                <w:sz w:val="18"/>
                <w:highlight w:val="yellow"/>
              </w:rPr>
              <w:t>[VLOŽÍ ZHOTOVITEL]</w:t>
            </w:r>
          </w:p>
        </w:tc>
        <w:tc>
          <w:tcPr>
            <w:tcW w:w="2977" w:type="dxa"/>
            <w:tcBorders>
              <w:top w:val="single" w:sz="2" w:space="0" w:color="auto"/>
              <w:left w:val="single" w:sz="2" w:space="0" w:color="auto"/>
              <w:bottom w:val="single" w:sz="2" w:space="0" w:color="auto"/>
              <w:right w:val="single" w:sz="2" w:space="0" w:color="auto"/>
            </w:tcBorders>
            <w:hideMark/>
          </w:tcPr>
          <w:p w14:paraId="5F3FE72A" w14:textId="77777777" w:rsidR="00344981" w:rsidRDefault="00344981">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c>
          <w:tcPr>
            <w:tcW w:w="2976" w:type="dxa"/>
            <w:tcBorders>
              <w:top w:val="single" w:sz="2" w:space="0" w:color="auto"/>
              <w:left w:val="single" w:sz="2" w:space="0" w:color="auto"/>
              <w:bottom w:val="single" w:sz="2" w:space="0" w:color="auto"/>
              <w:right w:val="nil"/>
            </w:tcBorders>
            <w:hideMark/>
          </w:tcPr>
          <w:p w14:paraId="319425C1" w14:textId="77777777" w:rsidR="00344981" w:rsidRDefault="00344981">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344981" w14:paraId="04B0C01D" w14:textId="77777777" w:rsidTr="00344981">
        <w:trPr>
          <w:gridAfter w:val="1"/>
          <w:wAfter w:w="142" w:type="dxa"/>
        </w:trPr>
        <w:tc>
          <w:tcPr>
            <w:cnfStyle w:val="001000000000" w:firstRow="0" w:lastRow="0" w:firstColumn="1" w:lastColumn="0" w:oddVBand="0" w:evenVBand="0" w:oddHBand="0" w:evenHBand="0" w:firstRowFirstColumn="0" w:firstRowLastColumn="0" w:lastRowFirstColumn="0" w:lastRowLastColumn="0"/>
            <w:tcW w:w="3119" w:type="dxa"/>
            <w:tcBorders>
              <w:top w:val="single" w:sz="2" w:space="0" w:color="auto"/>
              <w:left w:val="nil"/>
              <w:bottom w:val="single" w:sz="2" w:space="0" w:color="auto"/>
              <w:right w:val="single" w:sz="2" w:space="0" w:color="auto"/>
            </w:tcBorders>
            <w:hideMark/>
          </w:tcPr>
          <w:p w14:paraId="101C2FE8" w14:textId="77777777" w:rsidR="00344981" w:rsidRDefault="00344981">
            <w:pPr>
              <w:pStyle w:val="Tabulka"/>
            </w:pPr>
            <w:r>
              <w:rPr>
                <w:sz w:val="18"/>
                <w:highlight w:val="yellow"/>
              </w:rPr>
              <w:t>[VLOŽÍ ZHOTOVITEL]</w:t>
            </w:r>
          </w:p>
        </w:tc>
        <w:tc>
          <w:tcPr>
            <w:tcW w:w="2977" w:type="dxa"/>
            <w:tcBorders>
              <w:top w:val="single" w:sz="2" w:space="0" w:color="auto"/>
              <w:left w:val="single" w:sz="2" w:space="0" w:color="auto"/>
              <w:bottom w:val="single" w:sz="2" w:space="0" w:color="auto"/>
              <w:right w:val="single" w:sz="2" w:space="0" w:color="auto"/>
            </w:tcBorders>
            <w:hideMark/>
          </w:tcPr>
          <w:p w14:paraId="24669EB1" w14:textId="77777777" w:rsidR="00344981" w:rsidRDefault="00344981">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c>
          <w:tcPr>
            <w:tcW w:w="2976" w:type="dxa"/>
            <w:tcBorders>
              <w:top w:val="single" w:sz="2" w:space="0" w:color="auto"/>
              <w:left w:val="single" w:sz="2" w:space="0" w:color="auto"/>
              <w:bottom w:val="single" w:sz="2" w:space="0" w:color="auto"/>
              <w:right w:val="nil"/>
            </w:tcBorders>
            <w:hideMark/>
          </w:tcPr>
          <w:p w14:paraId="0FE2A3C0" w14:textId="77777777" w:rsidR="00344981" w:rsidRDefault="00344981">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344981" w14:paraId="1CEDDE47" w14:textId="77777777" w:rsidTr="00344981">
        <w:trPr>
          <w:gridAfter w:val="1"/>
          <w:wAfter w:w="142" w:type="dxa"/>
        </w:trPr>
        <w:tc>
          <w:tcPr>
            <w:cnfStyle w:val="001000000000" w:firstRow="0" w:lastRow="0" w:firstColumn="1" w:lastColumn="0" w:oddVBand="0" w:evenVBand="0" w:oddHBand="0" w:evenHBand="0" w:firstRowFirstColumn="0" w:firstRowLastColumn="0" w:lastRowFirstColumn="0" w:lastRowLastColumn="0"/>
            <w:tcW w:w="3119" w:type="dxa"/>
            <w:tcBorders>
              <w:top w:val="single" w:sz="2" w:space="0" w:color="auto"/>
              <w:left w:val="nil"/>
              <w:bottom w:val="single" w:sz="2" w:space="0" w:color="auto"/>
              <w:right w:val="single" w:sz="2" w:space="0" w:color="auto"/>
            </w:tcBorders>
            <w:hideMark/>
          </w:tcPr>
          <w:p w14:paraId="0BC6D754" w14:textId="77777777" w:rsidR="00344981" w:rsidRDefault="00344981">
            <w:pPr>
              <w:pStyle w:val="Tabulka"/>
            </w:pPr>
            <w:r>
              <w:rPr>
                <w:sz w:val="18"/>
                <w:highlight w:val="yellow"/>
              </w:rPr>
              <w:t>[VLOŽÍ ZHOTOVITEL]</w:t>
            </w:r>
          </w:p>
        </w:tc>
        <w:tc>
          <w:tcPr>
            <w:tcW w:w="2977" w:type="dxa"/>
            <w:tcBorders>
              <w:top w:val="single" w:sz="2" w:space="0" w:color="auto"/>
              <w:left w:val="single" w:sz="2" w:space="0" w:color="auto"/>
              <w:bottom w:val="single" w:sz="2" w:space="0" w:color="auto"/>
              <w:right w:val="single" w:sz="2" w:space="0" w:color="auto"/>
            </w:tcBorders>
            <w:hideMark/>
          </w:tcPr>
          <w:p w14:paraId="663F6D3B" w14:textId="77777777" w:rsidR="00344981" w:rsidRDefault="00344981">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c>
          <w:tcPr>
            <w:tcW w:w="2976" w:type="dxa"/>
            <w:tcBorders>
              <w:top w:val="single" w:sz="2" w:space="0" w:color="auto"/>
              <w:left w:val="single" w:sz="2" w:space="0" w:color="auto"/>
              <w:bottom w:val="single" w:sz="2" w:space="0" w:color="auto"/>
              <w:right w:val="nil"/>
            </w:tcBorders>
            <w:hideMark/>
          </w:tcPr>
          <w:p w14:paraId="2A4E67B9" w14:textId="77777777" w:rsidR="00344981" w:rsidRDefault="00344981">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344981" w14:paraId="6CF5B5E9" w14:textId="77777777" w:rsidTr="00344981">
        <w:trPr>
          <w:gridAfter w:val="1"/>
          <w:wAfter w:w="142" w:type="dxa"/>
        </w:trPr>
        <w:tc>
          <w:tcPr>
            <w:cnfStyle w:val="001000000000" w:firstRow="0" w:lastRow="0" w:firstColumn="1" w:lastColumn="0" w:oddVBand="0" w:evenVBand="0" w:oddHBand="0" w:evenHBand="0" w:firstRowFirstColumn="0" w:firstRowLastColumn="0" w:lastRowFirstColumn="0" w:lastRowLastColumn="0"/>
            <w:tcW w:w="3119" w:type="dxa"/>
            <w:tcBorders>
              <w:top w:val="single" w:sz="2" w:space="0" w:color="auto"/>
              <w:left w:val="nil"/>
              <w:bottom w:val="single" w:sz="2" w:space="0" w:color="auto"/>
              <w:right w:val="single" w:sz="2" w:space="0" w:color="auto"/>
            </w:tcBorders>
            <w:hideMark/>
          </w:tcPr>
          <w:p w14:paraId="6C751ADD" w14:textId="77777777" w:rsidR="00344981" w:rsidRDefault="00344981">
            <w:pPr>
              <w:pStyle w:val="Tabulka"/>
            </w:pPr>
            <w:r>
              <w:rPr>
                <w:sz w:val="18"/>
                <w:highlight w:val="yellow"/>
              </w:rPr>
              <w:t>[VLOŽÍ ZHOTOVITEL]</w:t>
            </w:r>
          </w:p>
        </w:tc>
        <w:tc>
          <w:tcPr>
            <w:tcW w:w="2977" w:type="dxa"/>
            <w:tcBorders>
              <w:top w:val="single" w:sz="2" w:space="0" w:color="auto"/>
              <w:left w:val="single" w:sz="2" w:space="0" w:color="auto"/>
              <w:bottom w:val="single" w:sz="2" w:space="0" w:color="auto"/>
              <w:right w:val="single" w:sz="2" w:space="0" w:color="auto"/>
            </w:tcBorders>
            <w:hideMark/>
          </w:tcPr>
          <w:p w14:paraId="63947EA7" w14:textId="77777777" w:rsidR="00344981" w:rsidRDefault="00344981">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c>
          <w:tcPr>
            <w:tcW w:w="2976" w:type="dxa"/>
            <w:tcBorders>
              <w:top w:val="single" w:sz="2" w:space="0" w:color="auto"/>
              <w:left w:val="single" w:sz="2" w:space="0" w:color="auto"/>
              <w:bottom w:val="single" w:sz="2" w:space="0" w:color="auto"/>
              <w:right w:val="nil"/>
            </w:tcBorders>
            <w:hideMark/>
          </w:tcPr>
          <w:p w14:paraId="52CBBBF0" w14:textId="77777777" w:rsidR="00344981" w:rsidRDefault="00344981">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344981" w14:paraId="110DBC7E" w14:textId="77777777" w:rsidTr="00344981">
        <w:trPr>
          <w:gridAfter w:val="1"/>
          <w:wAfter w:w="142" w:type="dxa"/>
        </w:trPr>
        <w:tc>
          <w:tcPr>
            <w:cnfStyle w:val="001000000000" w:firstRow="0" w:lastRow="0" w:firstColumn="1" w:lastColumn="0" w:oddVBand="0" w:evenVBand="0" w:oddHBand="0" w:evenHBand="0" w:firstRowFirstColumn="0" w:firstRowLastColumn="0" w:lastRowFirstColumn="0" w:lastRowLastColumn="0"/>
            <w:tcW w:w="3119" w:type="dxa"/>
            <w:tcBorders>
              <w:top w:val="single" w:sz="2" w:space="0" w:color="auto"/>
              <w:left w:val="nil"/>
              <w:bottom w:val="single" w:sz="2" w:space="0" w:color="auto"/>
              <w:right w:val="single" w:sz="2" w:space="0" w:color="auto"/>
            </w:tcBorders>
            <w:hideMark/>
          </w:tcPr>
          <w:p w14:paraId="29508FAD" w14:textId="77777777" w:rsidR="00344981" w:rsidRDefault="00344981">
            <w:pPr>
              <w:pStyle w:val="Tabulka"/>
            </w:pPr>
            <w:r>
              <w:rPr>
                <w:sz w:val="18"/>
                <w:highlight w:val="yellow"/>
              </w:rPr>
              <w:t>[VLOŽÍ ZHOTOVITEL]</w:t>
            </w:r>
          </w:p>
        </w:tc>
        <w:tc>
          <w:tcPr>
            <w:tcW w:w="2977" w:type="dxa"/>
            <w:tcBorders>
              <w:top w:val="single" w:sz="2" w:space="0" w:color="auto"/>
              <w:left w:val="single" w:sz="2" w:space="0" w:color="auto"/>
              <w:bottom w:val="single" w:sz="2" w:space="0" w:color="auto"/>
              <w:right w:val="single" w:sz="2" w:space="0" w:color="auto"/>
            </w:tcBorders>
            <w:hideMark/>
          </w:tcPr>
          <w:p w14:paraId="12A4A635" w14:textId="77777777" w:rsidR="00344981" w:rsidRDefault="00344981">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c>
          <w:tcPr>
            <w:tcW w:w="2976" w:type="dxa"/>
            <w:tcBorders>
              <w:top w:val="single" w:sz="2" w:space="0" w:color="auto"/>
              <w:left w:val="single" w:sz="2" w:space="0" w:color="auto"/>
              <w:bottom w:val="single" w:sz="2" w:space="0" w:color="auto"/>
              <w:right w:val="nil"/>
            </w:tcBorders>
            <w:hideMark/>
          </w:tcPr>
          <w:p w14:paraId="5189083C" w14:textId="77777777" w:rsidR="00344981" w:rsidRDefault="00344981">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344981" w14:paraId="0C25026D" w14:textId="77777777" w:rsidTr="00344981">
        <w:trPr>
          <w:gridAfter w:val="1"/>
          <w:wAfter w:w="142" w:type="dxa"/>
        </w:trPr>
        <w:tc>
          <w:tcPr>
            <w:cnfStyle w:val="001000000000" w:firstRow="0" w:lastRow="0" w:firstColumn="1" w:lastColumn="0" w:oddVBand="0" w:evenVBand="0" w:oddHBand="0" w:evenHBand="0" w:firstRowFirstColumn="0" w:firstRowLastColumn="0" w:lastRowFirstColumn="0" w:lastRowLastColumn="0"/>
            <w:tcW w:w="3119" w:type="dxa"/>
            <w:tcBorders>
              <w:top w:val="single" w:sz="2" w:space="0" w:color="auto"/>
              <w:left w:val="nil"/>
              <w:bottom w:val="single" w:sz="2" w:space="0" w:color="auto"/>
              <w:right w:val="single" w:sz="2" w:space="0" w:color="auto"/>
            </w:tcBorders>
            <w:hideMark/>
          </w:tcPr>
          <w:p w14:paraId="5704E751" w14:textId="77777777" w:rsidR="00344981" w:rsidRDefault="00344981">
            <w:pPr>
              <w:pStyle w:val="Tabulka"/>
            </w:pPr>
            <w:r>
              <w:rPr>
                <w:sz w:val="18"/>
                <w:highlight w:val="yellow"/>
              </w:rPr>
              <w:t>[VLOŽÍ ZHOTOVITEL]</w:t>
            </w:r>
          </w:p>
        </w:tc>
        <w:tc>
          <w:tcPr>
            <w:tcW w:w="2977" w:type="dxa"/>
            <w:tcBorders>
              <w:top w:val="single" w:sz="2" w:space="0" w:color="auto"/>
              <w:left w:val="single" w:sz="2" w:space="0" w:color="auto"/>
              <w:bottom w:val="single" w:sz="2" w:space="0" w:color="auto"/>
              <w:right w:val="single" w:sz="2" w:space="0" w:color="auto"/>
            </w:tcBorders>
            <w:hideMark/>
          </w:tcPr>
          <w:p w14:paraId="722AFB72" w14:textId="77777777" w:rsidR="00344981" w:rsidRDefault="00344981">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c>
          <w:tcPr>
            <w:tcW w:w="2976" w:type="dxa"/>
            <w:tcBorders>
              <w:top w:val="single" w:sz="2" w:space="0" w:color="auto"/>
              <w:left w:val="single" w:sz="2" w:space="0" w:color="auto"/>
              <w:bottom w:val="single" w:sz="2" w:space="0" w:color="auto"/>
              <w:right w:val="nil"/>
            </w:tcBorders>
            <w:hideMark/>
          </w:tcPr>
          <w:p w14:paraId="75FD2944" w14:textId="77777777" w:rsidR="00344981" w:rsidRDefault="00344981">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344981" w14:paraId="0F00DE4F" w14:textId="77777777" w:rsidTr="00344981">
        <w:trPr>
          <w:gridAfter w:val="1"/>
          <w:wAfter w:w="142" w:type="dxa"/>
        </w:trPr>
        <w:tc>
          <w:tcPr>
            <w:cnfStyle w:val="001000000000" w:firstRow="0" w:lastRow="0" w:firstColumn="1" w:lastColumn="0" w:oddVBand="0" w:evenVBand="0" w:oddHBand="0" w:evenHBand="0" w:firstRowFirstColumn="0" w:firstRowLastColumn="0" w:lastRowFirstColumn="0" w:lastRowLastColumn="0"/>
            <w:tcW w:w="6096" w:type="dxa"/>
            <w:gridSpan w:val="2"/>
            <w:tcBorders>
              <w:top w:val="single" w:sz="2" w:space="0" w:color="auto"/>
              <w:left w:val="nil"/>
              <w:bottom w:val="nil"/>
              <w:right w:val="single" w:sz="2" w:space="0" w:color="auto"/>
            </w:tcBorders>
            <w:hideMark/>
          </w:tcPr>
          <w:p w14:paraId="02DAD8A8" w14:textId="77777777" w:rsidR="00344981" w:rsidRDefault="00344981">
            <w:pPr>
              <w:pStyle w:val="Tabulka"/>
              <w:jc w:val="right"/>
              <w:rPr>
                <w:sz w:val="18"/>
              </w:rPr>
            </w:pPr>
            <w:r>
              <w:rPr>
                <w:sz w:val="18"/>
              </w:rPr>
              <w:t>CELKEM %</w:t>
            </w:r>
          </w:p>
        </w:tc>
        <w:tc>
          <w:tcPr>
            <w:tcW w:w="2976" w:type="dxa"/>
            <w:tcBorders>
              <w:top w:val="single" w:sz="2" w:space="0" w:color="auto"/>
              <w:left w:val="single" w:sz="2" w:space="0" w:color="auto"/>
              <w:bottom w:val="nil"/>
              <w:right w:val="nil"/>
            </w:tcBorders>
            <w:hideMark/>
          </w:tcPr>
          <w:p w14:paraId="20B65C55" w14:textId="77777777" w:rsidR="00344981" w:rsidRDefault="00344981">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2F5D345F" w14:textId="77777777" w:rsidR="00344981" w:rsidRDefault="00344981" w:rsidP="00344981">
      <w:pPr>
        <w:pStyle w:val="Nadpisbezsl1-1"/>
        <w:rPr>
          <w:color w:val="FF0000"/>
        </w:rPr>
      </w:pPr>
    </w:p>
    <w:p w14:paraId="7DD0EF9A" w14:textId="77777777" w:rsidR="00344981" w:rsidRPr="006C7697" w:rsidRDefault="00344981" w:rsidP="00E81FBF">
      <w:pPr>
        <w:overflowPunct w:val="0"/>
        <w:autoSpaceDE w:val="0"/>
        <w:autoSpaceDN w:val="0"/>
        <w:adjustRightInd w:val="0"/>
        <w:spacing w:after="0" w:line="276" w:lineRule="auto"/>
        <w:textAlignment w:val="baseline"/>
        <w:rPr>
          <w:rFonts w:eastAsia="Calibri" w:cs="Times New Roman"/>
        </w:rPr>
      </w:pPr>
    </w:p>
    <w:p w14:paraId="5BEA8BEB" w14:textId="77777777" w:rsidR="00344981" w:rsidRPr="006C7697" w:rsidRDefault="00344981">
      <w:pPr>
        <w:overflowPunct w:val="0"/>
        <w:autoSpaceDE w:val="0"/>
        <w:autoSpaceDN w:val="0"/>
        <w:adjustRightInd w:val="0"/>
        <w:spacing w:after="0" w:line="276" w:lineRule="auto"/>
        <w:textAlignment w:val="baseline"/>
        <w:rPr>
          <w:rFonts w:eastAsia="Calibri" w:cs="Times New Roman"/>
        </w:rPr>
      </w:pPr>
      <w:bookmarkStart w:id="0" w:name="_GoBack"/>
      <w:bookmarkEnd w:id="0"/>
    </w:p>
    <w:sectPr w:rsidR="00344981" w:rsidRPr="006C7697" w:rsidSect="00FC6389">
      <w:headerReference w:type="default" r:id="rId9"/>
      <w:footerReference w:type="default" r:id="rId10"/>
      <w:headerReference w:type="first" r:id="rId11"/>
      <w:footerReference w:type="first" r:id="rId1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660D29" w14:textId="77777777" w:rsidR="00921C49" w:rsidRDefault="00921C49" w:rsidP="00962258">
      <w:pPr>
        <w:spacing w:after="0" w:line="240" w:lineRule="auto"/>
      </w:pPr>
      <w:r>
        <w:separator/>
      </w:r>
    </w:p>
  </w:endnote>
  <w:endnote w:type="continuationSeparator" w:id="0">
    <w:p w14:paraId="5E14A69A" w14:textId="77777777" w:rsidR="00921C49" w:rsidRDefault="00921C4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344981">
      <w:tc>
        <w:tcPr>
          <w:tcW w:w="1361" w:type="dxa"/>
          <w:tcMar>
            <w:left w:w="0" w:type="dxa"/>
            <w:right w:w="0" w:type="dxa"/>
          </w:tcMar>
          <w:vAlign w:val="bottom"/>
        </w:tcPr>
        <w:p w14:paraId="549FB29E" w14:textId="7777777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4498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44981">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4D8FE3B8" w:rsidR="00592757" w:rsidRPr="00344981" w:rsidRDefault="00592757" w:rsidP="00093A53">
          <w:pPr>
            <w:pStyle w:val="Zpat"/>
            <w:rPr>
              <w:sz w:val="16"/>
              <w:szCs w:val="16"/>
            </w:rPr>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4C6F9A"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5F3BD79"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923" w:type="dxa"/>
      <w:tblInd w:w="-85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9"/>
      <w:gridCol w:w="3458"/>
      <w:gridCol w:w="2835"/>
      <w:gridCol w:w="2921"/>
    </w:tblGrid>
    <w:tr w:rsidR="00E81FBF" w14:paraId="3EF441CB" w14:textId="77777777" w:rsidTr="00E81FBF">
      <w:tc>
        <w:tcPr>
          <w:tcW w:w="709" w:type="dxa"/>
          <w:tcMar>
            <w:left w:w="0" w:type="dxa"/>
            <w:right w:w="0" w:type="dxa"/>
          </w:tcMar>
          <w:vAlign w:val="bottom"/>
        </w:tcPr>
        <w:p w14:paraId="76245621" w14:textId="77777777" w:rsidR="00E81FBF" w:rsidRPr="00B8518B" w:rsidRDefault="00E81FBF" w:rsidP="00E81FBF">
          <w:pPr>
            <w:pStyle w:val="Zpat"/>
            <w:ind w:left="28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4498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44981">
            <w:rPr>
              <w:rStyle w:val="slostrnky"/>
              <w:noProof/>
            </w:rPr>
            <w:t>5</w:t>
          </w:r>
          <w:r w:rsidRPr="00B8518B">
            <w:rPr>
              <w:rStyle w:val="slostrnky"/>
            </w:rPr>
            <w:fldChar w:fldCharType="end"/>
          </w:r>
        </w:p>
      </w:tc>
      <w:tc>
        <w:tcPr>
          <w:tcW w:w="3458" w:type="dxa"/>
          <w:shd w:val="clear" w:color="auto" w:fill="auto"/>
          <w:tcMar>
            <w:left w:w="0" w:type="dxa"/>
            <w:right w:w="0" w:type="dxa"/>
          </w:tcMar>
        </w:tcPr>
        <w:p w14:paraId="6B0935BC" w14:textId="77777777" w:rsidR="00E81FBF" w:rsidRDefault="00E81FBF" w:rsidP="00AB7508">
          <w:pPr>
            <w:pStyle w:val="Zpat"/>
            <w:ind w:left="58"/>
          </w:pPr>
          <w:r>
            <w:t>Správa železniční dopravní cesty, státní organizace</w:t>
          </w:r>
        </w:p>
        <w:p w14:paraId="5B5F4FFA" w14:textId="77777777" w:rsidR="00E81FBF" w:rsidRDefault="00E81FBF" w:rsidP="00AB7508">
          <w:pPr>
            <w:pStyle w:val="Zpat"/>
            <w:ind w:left="58"/>
          </w:pPr>
          <w:r>
            <w:t>zapsána v obchodním rejstříku vedeném Městským soudem v Praze, spisová značka A 48384</w:t>
          </w:r>
        </w:p>
      </w:tc>
      <w:tc>
        <w:tcPr>
          <w:tcW w:w="2835" w:type="dxa"/>
          <w:shd w:val="clear" w:color="auto" w:fill="auto"/>
          <w:tcMar>
            <w:left w:w="0" w:type="dxa"/>
            <w:right w:w="0" w:type="dxa"/>
          </w:tcMar>
        </w:tcPr>
        <w:p w14:paraId="728C0C33" w14:textId="77777777" w:rsidR="00E81FBF" w:rsidRDefault="00E81FBF" w:rsidP="00AB7508">
          <w:pPr>
            <w:pStyle w:val="Zpat"/>
            <w:ind w:left="144"/>
          </w:pPr>
          <w:r>
            <w:t xml:space="preserve">  Sídlo: Dlážděná 1003/7, 110 00 Praha 1</w:t>
          </w:r>
        </w:p>
        <w:p w14:paraId="01BCED54" w14:textId="77777777" w:rsidR="00E81FBF" w:rsidRDefault="00E81FBF" w:rsidP="00AB7508">
          <w:pPr>
            <w:pStyle w:val="Zpat"/>
            <w:ind w:left="229"/>
          </w:pPr>
          <w:r>
            <w:t>IČ: 709 94 234 DIČ: CZ 709 94 234</w:t>
          </w:r>
        </w:p>
        <w:p w14:paraId="47E9591A" w14:textId="77777777" w:rsidR="00E81FBF" w:rsidRDefault="00E81FBF" w:rsidP="00AB7508">
          <w:pPr>
            <w:pStyle w:val="Zpat"/>
            <w:ind w:left="229"/>
          </w:pPr>
          <w:r>
            <w:t>www.szdc.cz</w:t>
          </w:r>
        </w:p>
      </w:tc>
      <w:tc>
        <w:tcPr>
          <w:tcW w:w="2921" w:type="dxa"/>
        </w:tcPr>
        <w:p w14:paraId="5E0C0D04" w14:textId="77777777" w:rsidR="00E81FBF" w:rsidRPr="00537D81" w:rsidRDefault="00E81FBF" w:rsidP="00AB7508">
          <w:pPr>
            <w:pStyle w:val="Zpat"/>
            <w:ind w:left="370"/>
            <w:rPr>
              <w:b/>
            </w:rPr>
          </w:pPr>
          <w:r w:rsidRPr="00537D81">
            <w:rPr>
              <w:b/>
            </w:rPr>
            <w:t>Oblastní ředitelství Ústí nad Labem</w:t>
          </w:r>
        </w:p>
        <w:p w14:paraId="0F5C49BE" w14:textId="77777777" w:rsidR="00E81FBF" w:rsidRPr="00537D81" w:rsidRDefault="00E81FBF" w:rsidP="00AB7508">
          <w:pPr>
            <w:pStyle w:val="Zpat"/>
            <w:ind w:left="370"/>
            <w:rPr>
              <w:b/>
            </w:rPr>
          </w:pPr>
          <w:r w:rsidRPr="00537D81">
            <w:rPr>
              <w:b/>
            </w:rPr>
            <w:t>Železničářská 1385/31</w:t>
          </w:r>
        </w:p>
        <w:p w14:paraId="6285B817" w14:textId="77777777" w:rsidR="00E81FBF" w:rsidRDefault="00E81FBF" w:rsidP="00AB7508">
          <w:pPr>
            <w:pStyle w:val="Zpat"/>
            <w:ind w:left="370"/>
          </w:pPr>
          <w:r w:rsidRPr="00537D81">
            <w:rPr>
              <w:b/>
            </w:rPr>
            <w:t>400 03 Ústí nad Labem</w:t>
          </w:r>
        </w:p>
      </w:tc>
    </w:tr>
  </w:tbl>
  <w:p w14:paraId="6A8CD111" w14:textId="77777777" w:rsidR="00F1715C" w:rsidRPr="00E81FBF" w:rsidRDefault="00F1715C" w:rsidP="00E81FBF">
    <w:pPr>
      <w:pStyle w:val="Zpat"/>
      <w:ind w:left="-42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CCDB7A" w14:textId="77777777" w:rsidR="00921C49" w:rsidRDefault="00921C49" w:rsidP="00962258">
      <w:pPr>
        <w:spacing w:after="0" w:line="240" w:lineRule="auto"/>
      </w:pPr>
      <w:r>
        <w:separator/>
      </w:r>
    </w:p>
  </w:footnote>
  <w:footnote w:type="continuationSeparator" w:id="0">
    <w:p w14:paraId="61F20CAD" w14:textId="77777777" w:rsidR="00921C49" w:rsidRDefault="00921C49"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2076ACA8">
          <wp:simplePos x="0" y="0"/>
          <wp:positionH relativeFrom="page">
            <wp:posOffset>37465</wp:posOffset>
          </wp:positionH>
          <wp:positionV relativeFrom="page">
            <wp:posOffset>-19050</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2F254A72"/>
    <w:multiLevelType w:val="multilevel"/>
    <w:tmpl w:val="A8DA1EA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F6318D9"/>
    <w:multiLevelType w:val="hybridMultilevel"/>
    <w:tmpl w:val="5D76DC8C"/>
    <w:lvl w:ilvl="0" w:tplc="B3E883F4">
      <w:start w:val="1"/>
      <w:numFmt w:val="lowerLetter"/>
      <w:lvlText w:val="%1)"/>
      <w:lvlJc w:val="lef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4070991"/>
    <w:multiLevelType w:val="multilevel"/>
    <w:tmpl w:val="CABE99FC"/>
    <w:numStyleLink w:val="ListNumbermultileve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9"/>
  </w:num>
  <w:num w:numId="5">
    <w:abstractNumId w:val="8"/>
  </w:num>
  <w:num w:numId="6">
    <w:abstractNumId w:val="0"/>
  </w:num>
  <w:num w:numId="7">
    <w:abstractNumId w:val="10"/>
  </w:num>
  <w:num w:numId="8">
    <w:abstractNumId w:val="20"/>
  </w:num>
  <w:num w:numId="9">
    <w:abstractNumId w:val="11"/>
  </w:num>
  <w:num w:numId="10">
    <w:abstractNumId w:val="6"/>
  </w:num>
  <w:num w:numId="11">
    <w:abstractNumId w:val="2"/>
  </w:num>
  <w:num w:numId="12">
    <w:abstractNumId w:val="16"/>
  </w:num>
  <w:num w:numId="13">
    <w:abstractNumId w:val="18"/>
  </w:num>
  <w:num w:numId="14">
    <w:abstractNumId w:val="4"/>
  </w:num>
  <w:num w:numId="15">
    <w:abstractNumId w:val="21"/>
  </w:num>
  <w:num w:numId="16">
    <w:abstractNumId w:val="12"/>
  </w:num>
  <w:num w:numId="17">
    <w:abstractNumId w:val="7"/>
  </w:num>
  <w:num w:numId="18">
    <w:abstractNumId w:val="9"/>
  </w:num>
  <w:num w:numId="19">
    <w:abstractNumId w:val="14"/>
  </w:num>
  <w:num w:numId="20">
    <w:abstractNumId w:val="13"/>
  </w:num>
  <w:num w:numId="21">
    <w:abstractNumId w:val="7"/>
  </w:num>
  <w:num w:numId="22">
    <w:abstractNumId w:val="17"/>
  </w:num>
  <w:num w:numId="23">
    <w:abstractNumId w:val="7"/>
  </w:num>
  <w:num w:numId="24">
    <w:abstractNumId w:val="7"/>
  </w:num>
  <w:num w:numId="25">
    <w:abstractNumId w:val="7"/>
  </w:num>
  <w:num w:numId="26">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53B5"/>
    <w:rsid w:val="00072C1E"/>
    <w:rsid w:val="00073A69"/>
    <w:rsid w:val="000A13BC"/>
    <w:rsid w:val="000A3F85"/>
    <w:rsid w:val="000D278B"/>
    <w:rsid w:val="000E23A7"/>
    <w:rsid w:val="0010693F"/>
    <w:rsid w:val="00107E5E"/>
    <w:rsid w:val="00114472"/>
    <w:rsid w:val="0013379C"/>
    <w:rsid w:val="00146CB1"/>
    <w:rsid w:val="001550BC"/>
    <w:rsid w:val="001605B9"/>
    <w:rsid w:val="00170EC5"/>
    <w:rsid w:val="001747C1"/>
    <w:rsid w:val="00184743"/>
    <w:rsid w:val="001C0FC2"/>
    <w:rsid w:val="001D68A6"/>
    <w:rsid w:val="00207DF5"/>
    <w:rsid w:val="00280E07"/>
    <w:rsid w:val="0029605F"/>
    <w:rsid w:val="002A2FA2"/>
    <w:rsid w:val="002C31BF"/>
    <w:rsid w:val="002D08B1"/>
    <w:rsid w:val="002D7388"/>
    <w:rsid w:val="002E0CD7"/>
    <w:rsid w:val="003013FA"/>
    <w:rsid w:val="003071BD"/>
    <w:rsid w:val="0031554C"/>
    <w:rsid w:val="00331966"/>
    <w:rsid w:val="00341DCF"/>
    <w:rsid w:val="00344981"/>
    <w:rsid w:val="00357BC6"/>
    <w:rsid w:val="00390C86"/>
    <w:rsid w:val="003956C6"/>
    <w:rsid w:val="003A4D59"/>
    <w:rsid w:val="003B39EC"/>
    <w:rsid w:val="003C562E"/>
    <w:rsid w:val="003D703A"/>
    <w:rsid w:val="003F20D8"/>
    <w:rsid w:val="00400212"/>
    <w:rsid w:val="00401303"/>
    <w:rsid w:val="00441430"/>
    <w:rsid w:val="00450F07"/>
    <w:rsid w:val="00453CD3"/>
    <w:rsid w:val="00460660"/>
    <w:rsid w:val="00486107"/>
    <w:rsid w:val="00491827"/>
    <w:rsid w:val="00493B1B"/>
    <w:rsid w:val="004A6222"/>
    <w:rsid w:val="004B348C"/>
    <w:rsid w:val="004C4399"/>
    <w:rsid w:val="004C728D"/>
    <w:rsid w:val="004C787C"/>
    <w:rsid w:val="004E143C"/>
    <w:rsid w:val="004E1498"/>
    <w:rsid w:val="004E3A53"/>
    <w:rsid w:val="004F4B9B"/>
    <w:rsid w:val="005045F5"/>
    <w:rsid w:val="00511AB9"/>
    <w:rsid w:val="00522467"/>
    <w:rsid w:val="00523EA7"/>
    <w:rsid w:val="00527421"/>
    <w:rsid w:val="00537B7A"/>
    <w:rsid w:val="00553375"/>
    <w:rsid w:val="005736B7"/>
    <w:rsid w:val="00575E5A"/>
    <w:rsid w:val="00592757"/>
    <w:rsid w:val="00597E84"/>
    <w:rsid w:val="005B76DD"/>
    <w:rsid w:val="005D5624"/>
    <w:rsid w:val="005E63F0"/>
    <w:rsid w:val="005F1404"/>
    <w:rsid w:val="0060520C"/>
    <w:rsid w:val="0061068E"/>
    <w:rsid w:val="00660AD3"/>
    <w:rsid w:val="00677B7F"/>
    <w:rsid w:val="00691402"/>
    <w:rsid w:val="006A53AC"/>
    <w:rsid w:val="006A5570"/>
    <w:rsid w:val="006A689C"/>
    <w:rsid w:val="006B3D79"/>
    <w:rsid w:val="006C7697"/>
    <w:rsid w:val="006D7AFE"/>
    <w:rsid w:val="006E0578"/>
    <w:rsid w:val="006E314D"/>
    <w:rsid w:val="006E4540"/>
    <w:rsid w:val="006E6E61"/>
    <w:rsid w:val="007061F8"/>
    <w:rsid w:val="00707CB6"/>
    <w:rsid w:val="00710723"/>
    <w:rsid w:val="00723ED1"/>
    <w:rsid w:val="007431E5"/>
    <w:rsid w:val="00743525"/>
    <w:rsid w:val="00743DEE"/>
    <w:rsid w:val="007510DD"/>
    <w:rsid w:val="00753EBA"/>
    <w:rsid w:val="0076286B"/>
    <w:rsid w:val="00766846"/>
    <w:rsid w:val="0077673A"/>
    <w:rsid w:val="007846E1"/>
    <w:rsid w:val="007A0C04"/>
    <w:rsid w:val="007B570C"/>
    <w:rsid w:val="007C01CD"/>
    <w:rsid w:val="007C589B"/>
    <w:rsid w:val="007E4A6E"/>
    <w:rsid w:val="007F56A7"/>
    <w:rsid w:val="00807DD0"/>
    <w:rsid w:val="00810E9B"/>
    <w:rsid w:val="0086114C"/>
    <w:rsid w:val="008659F3"/>
    <w:rsid w:val="00886D4B"/>
    <w:rsid w:val="00895406"/>
    <w:rsid w:val="008A3568"/>
    <w:rsid w:val="008D03B9"/>
    <w:rsid w:val="008E1E86"/>
    <w:rsid w:val="008F18D6"/>
    <w:rsid w:val="008F7DFE"/>
    <w:rsid w:val="00904780"/>
    <w:rsid w:val="00921C49"/>
    <w:rsid w:val="00922385"/>
    <w:rsid w:val="009223DF"/>
    <w:rsid w:val="00936091"/>
    <w:rsid w:val="00940D8A"/>
    <w:rsid w:val="00950C1F"/>
    <w:rsid w:val="00962258"/>
    <w:rsid w:val="009678B7"/>
    <w:rsid w:val="009833E1"/>
    <w:rsid w:val="00992D9C"/>
    <w:rsid w:val="00996CB8"/>
    <w:rsid w:val="009A0078"/>
    <w:rsid w:val="009B14A9"/>
    <w:rsid w:val="009B2E97"/>
    <w:rsid w:val="009E056C"/>
    <w:rsid w:val="009E07F4"/>
    <w:rsid w:val="009F392E"/>
    <w:rsid w:val="00A02EE7"/>
    <w:rsid w:val="00A6177B"/>
    <w:rsid w:val="00A66136"/>
    <w:rsid w:val="00AA4CBB"/>
    <w:rsid w:val="00AA65FA"/>
    <w:rsid w:val="00AA7351"/>
    <w:rsid w:val="00AB6759"/>
    <w:rsid w:val="00AD056F"/>
    <w:rsid w:val="00AD6731"/>
    <w:rsid w:val="00AF11FA"/>
    <w:rsid w:val="00B15D0D"/>
    <w:rsid w:val="00B27209"/>
    <w:rsid w:val="00B365D2"/>
    <w:rsid w:val="00B445D9"/>
    <w:rsid w:val="00B748DD"/>
    <w:rsid w:val="00B75EE1"/>
    <w:rsid w:val="00B77481"/>
    <w:rsid w:val="00B8518B"/>
    <w:rsid w:val="00BB184D"/>
    <w:rsid w:val="00BC1A5A"/>
    <w:rsid w:val="00BC6818"/>
    <w:rsid w:val="00BD7E91"/>
    <w:rsid w:val="00C02D0A"/>
    <w:rsid w:val="00C03A6E"/>
    <w:rsid w:val="00C44F6A"/>
    <w:rsid w:val="00C47AE3"/>
    <w:rsid w:val="00C74BF6"/>
    <w:rsid w:val="00C8192F"/>
    <w:rsid w:val="00CC6991"/>
    <w:rsid w:val="00CD1694"/>
    <w:rsid w:val="00CD1FC4"/>
    <w:rsid w:val="00D0732D"/>
    <w:rsid w:val="00D15E50"/>
    <w:rsid w:val="00D21061"/>
    <w:rsid w:val="00D30EB6"/>
    <w:rsid w:val="00D4108E"/>
    <w:rsid w:val="00D6163D"/>
    <w:rsid w:val="00D657AD"/>
    <w:rsid w:val="00D67F56"/>
    <w:rsid w:val="00D831A3"/>
    <w:rsid w:val="00D85C5B"/>
    <w:rsid w:val="00D87D95"/>
    <w:rsid w:val="00DC20CE"/>
    <w:rsid w:val="00DC75F3"/>
    <w:rsid w:val="00DD46F3"/>
    <w:rsid w:val="00DE56F2"/>
    <w:rsid w:val="00DE59AA"/>
    <w:rsid w:val="00DF116D"/>
    <w:rsid w:val="00E37841"/>
    <w:rsid w:val="00E55638"/>
    <w:rsid w:val="00E80276"/>
    <w:rsid w:val="00E81FBF"/>
    <w:rsid w:val="00EA6E26"/>
    <w:rsid w:val="00EB104F"/>
    <w:rsid w:val="00ED14BD"/>
    <w:rsid w:val="00EF1804"/>
    <w:rsid w:val="00EF683F"/>
    <w:rsid w:val="00F0533E"/>
    <w:rsid w:val="00F1048D"/>
    <w:rsid w:val="00F12C80"/>
    <w:rsid w:val="00F12DEC"/>
    <w:rsid w:val="00F1715C"/>
    <w:rsid w:val="00F310F8"/>
    <w:rsid w:val="00F35939"/>
    <w:rsid w:val="00F3626D"/>
    <w:rsid w:val="00F45607"/>
    <w:rsid w:val="00F659EB"/>
    <w:rsid w:val="00F86BA6"/>
    <w:rsid w:val="00F969C4"/>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customStyle="1" w:styleId="Nadpisbezsl1-1">
    <w:name w:val="_Nadpis_bez_čísl_1-1"/>
    <w:qFormat/>
    <w:rsid w:val="00344981"/>
    <w:pPr>
      <w:spacing w:before="240" w:after="120"/>
    </w:pPr>
    <w:rPr>
      <w:rFonts w:asciiTheme="majorHAnsi" w:hAnsiTheme="majorHAnsi"/>
      <w:b/>
      <w:caps/>
      <w:sz w:val="22"/>
    </w:rPr>
  </w:style>
  <w:style w:type="paragraph" w:customStyle="1" w:styleId="Nadpisbezsl1-2">
    <w:name w:val="_Nadpis_bez_čísl_1-2"/>
    <w:qFormat/>
    <w:rsid w:val="00344981"/>
    <w:pPr>
      <w:spacing w:before="240" w:after="120"/>
    </w:pPr>
    <w:rPr>
      <w:rFonts w:asciiTheme="majorHAnsi" w:hAnsiTheme="majorHAnsi"/>
      <w:b/>
      <w:sz w:val="20"/>
      <w:szCs w:val="20"/>
    </w:rPr>
  </w:style>
  <w:style w:type="paragraph" w:customStyle="1" w:styleId="Tabulka">
    <w:name w:val="_Tabulka"/>
    <w:basedOn w:val="Normln"/>
    <w:qFormat/>
    <w:rsid w:val="00344981"/>
    <w:pPr>
      <w:spacing w:before="40" w:after="40" w:line="240" w:lineRule="auto"/>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customStyle="1" w:styleId="Nadpisbezsl1-1">
    <w:name w:val="_Nadpis_bez_čísl_1-1"/>
    <w:qFormat/>
    <w:rsid w:val="00344981"/>
    <w:pPr>
      <w:spacing w:before="240" w:after="120"/>
    </w:pPr>
    <w:rPr>
      <w:rFonts w:asciiTheme="majorHAnsi" w:hAnsiTheme="majorHAnsi"/>
      <w:b/>
      <w:caps/>
      <w:sz w:val="22"/>
    </w:rPr>
  </w:style>
  <w:style w:type="paragraph" w:customStyle="1" w:styleId="Nadpisbezsl1-2">
    <w:name w:val="_Nadpis_bez_čísl_1-2"/>
    <w:qFormat/>
    <w:rsid w:val="00344981"/>
    <w:pPr>
      <w:spacing w:before="240" w:after="120"/>
    </w:pPr>
    <w:rPr>
      <w:rFonts w:asciiTheme="majorHAnsi" w:hAnsiTheme="majorHAnsi"/>
      <w:b/>
      <w:sz w:val="20"/>
      <w:szCs w:val="20"/>
    </w:rPr>
  </w:style>
  <w:style w:type="paragraph" w:customStyle="1" w:styleId="Tabulka">
    <w:name w:val="_Tabulka"/>
    <w:basedOn w:val="Normln"/>
    <w:qFormat/>
    <w:rsid w:val="00344981"/>
    <w:pPr>
      <w:spacing w:before="40" w:after="40" w:line="240"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196">
      <w:bodyDiv w:val="1"/>
      <w:marLeft w:val="0"/>
      <w:marRight w:val="0"/>
      <w:marTop w:val="0"/>
      <w:marBottom w:val="0"/>
      <w:divBdr>
        <w:top w:val="none" w:sz="0" w:space="0" w:color="auto"/>
        <w:left w:val="none" w:sz="0" w:space="0" w:color="auto"/>
        <w:bottom w:val="none" w:sz="0" w:space="0" w:color="auto"/>
        <w:right w:val="none" w:sz="0" w:space="0" w:color="auto"/>
      </w:divBdr>
    </w:div>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0E4315-70CB-49AB-88FC-95B2770C7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1466</Words>
  <Characters>8653</Characters>
  <Application>Microsoft Office Word</Application>
  <DocSecurity>0</DocSecurity>
  <Lines>72</Lines>
  <Paragraphs>20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10099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Lepešková Marie, Bc.</cp:lastModifiedBy>
  <cp:revision>9</cp:revision>
  <cp:lastPrinted>2019-05-31T07:44:00Z</cp:lastPrinted>
  <dcterms:created xsi:type="dcterms:W3CDTF">2019-07-24T12:20:00Z</dcterms:created>
  <dcterms:modified xsi:type="dcterms:W3CDTF">2019-07-30T09:26:00Z</dcterms:modified>
</cp:coreProperties>
</file>